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34212B" w:rsidRDefault="008D217D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ZAPYTANIE OFERTOWE NR</w:t>
      </w:r>
      <w:r w:rsidR="001B3CD0"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34212B">
        <w:rPr>
          <w:rFonts w:ascii="Times New Roman" w:hAnsi="Times New Roman" w:cs="Times New Roman"/>
          <w:b/>
          <w:sz w:val="24"/>
          <w:szCs w:val="24"/>
        </w:rPr>
        <w:t>0</w:t>
      </w:r>
      <w:r w:rsidR="00B27B12" w:rsidRPr="0034212B">
        <w:rPr>
          <w:rFonts w:ascii="Times New Roman" w:hAnsi="Times New Roman" w:cs="Times New Roman"/>
          <w:b/>
          <w:sz w:val="24"/>
          <w:szCs w:val="24"/>
        </w:rPr>
        <w:t>2</w:t>
      </w:r>
      <w:r w:rsidR="001B3CD0" w:rsidRPr="0034212B">
        <w:rPr>
          <w:rFonts w:ascii="Times New Roman" w:hAnsi="Times New Roman" w:cs="Times New Roman"/>
          <w:b/>
          <w:sz w:val="24"/>
          <w:szCs w:val="24"/>
        </w:rPr>
        <w:t>/201</w:t>
      </w:r>
      <w:r w:rsidR="000F3485" w:rsidRPr="0034212B">
        <w:rPr>
          <w:rFonts w:ascii="Times New Roman" w:hAnsi="Times New Roman" w:cs="Times New Roman"/>
          <w:b/>
          <w:sz w:val="24"/>
          <w:szCs w:val="24"/>
        </w:rPr>
        <w:t>7</w:t>
      </w:r>
      <w:r w:rsidR="00B31597" w:rsidRPr="0034212B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0F3485" w:rsidRPr="0034212B">
        <w:rPr>
          <w:rFonts w:ascii="Times New Roman" w:hAnsi="Times New Roman" w:cs="Times New Roman"/>
          <w:b/>
          <w:sz w:val="24"/>
          <w:szCs w:val="24"/>
        </w:rPr>
        <w:t>17</w:t>
      </w:r>
      <w:r w:rsidR="00B31597" w:rsidRPr="0034212B">
        <w:rPr>
          <w:rFonts w:ascii="Times New Roman" w:hAnsi="Times New Roman" w:cs="Times New Roman"/>
          <w:b/>
          <w:sz w:val="24"/>
          <w:szCs w:val="24"/>
        </w:rPr>
        <w:t>.</w:t>
      </w:r>
      <w:r w:rsidR="000F3485" w:rsidRPr="0034212B">
        <w:rPr>
          <w:rFonts w:ascii="Times New Roman" w:hAnsi="Times New Roman" w:cs="Times New Roman"/>
          <w:b/>
          <w:sz w:val="24"/>
          <w:szCs w:val="24"/>
        </w:rPr>
        <w:t>01</w:t>
      </w:r>
      <w:r w:rsidR="00B31597" w:rsidRPr="0034212B">
        <w:rPr>
          <w:rFonts w:ascii="Times New Roman" w:hAnsi="Times New Roman" w:cs="Times New Roman"/>
          <w:b/>
          <w:sz w:val="24"/>
          <w:szCs w:val="24"/>
        </w:rPr>
        <w:t>.201</w:t>
      </w:r>
      <w:r w:rsidR="000F3485" w:rsidRPr="0034212B">
        <w:rPr>
          <w:rFonts w:ascii="Times New Roman" w:hAnsi="Times New Roman" w:cs="Times New Roman"/>
          <w:b/>
          <w:sz w:val="24"/>
          <w:szCs w:val="24"/>
        </w:rPr>
        <w:t>7</w:t>
      </w:r>
      <w:r w:rsidR="00B31597" w:rsidRPr="0034212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34212B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w w:val="105"/>
          <w:sz w:val="24"/>
          <w:szCs w:val="24"/>
        </w:rPr>
        <w:t xml:space="preserve">Nazwa, adres i dane teleadresowe </w:t>
      </w:r>
      <w:r w:rsidR="009E5854" w:rsidRPr="0034212B">
        <w:rPr>
          <w:rFonts w:ascii="Times New Roman" w:hAnsi="Times New Roman" w:cs="Times New Roman"/>
          <w:w w:val="105"/>
          <w:sz w:val="24"/>
          <w:szCs w:val="24"/>
        </w:rPr>
        <w:t xml:space="preserve">Zamawiającego </w:t>
      </w:r>
    </w:p>
    <w:p w:rsidR="008D217D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Firma Handlowo Usługowa Grześkowiak Wojciech Grześkowiak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Niałek Wielki 19 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64-200 Wolsztyn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NIP 923-10-01-010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Osoba do kontaktu: Wojciech Grześkowiak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4212B">
        <w:rPr>
          <w:rFonts w:ascii="Times New Roman" w:hAnsi="Times New Roman" w:cs="Times New Roman"/>
          <w:sz w:val="24"/>
          <w:szCs w:val="24"/>
          <w:lang w:val="de-DE"/>
        </w:rPr>
        <w:t>tel. +48 698-501-219</w:t>
      </w:r>
    </w:p>
    <w:p w:rsidR="00942F08" w:rsidRPr="0034212B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4212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34212B">
        <w:rPr>
          <w:rFonts w:ascii="Times New Roman" w:hAnsi="Times New Roman" w:cs="Times New Roman"/>
          <w:sz w:val="24"/>
          <w:szCs w:val="24"/>
          <w:lang w:val="de-DE"/>
        </w:rPr>
        <w:t>: w.grzeskowiak@firmagrzeskowiak.pl</w:t>
      </w:r>
    </w:p>
    <w:p w:rsidR="008D217D" w:rsidRPr="0034212B" w:rsidRDefault="008D217D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D77902" w:rsidRPr="0034212B" w:rsidRDefault="00AC6D3F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Zakup</w:t>
      </w:r>
      <w:r w:rsidR="003E3C8E" w:rsidRPr="0034212B">
        <w:rPr>
          <w:rFonts w:ascii="Times New Roman" w:hAnsi="Times New Roman" w:cs="Times New Roman"/>
          <w:sz w:val="24"/>
          <w:szCs w:val="24"/>
        </w:rPr>
        <w:t xml:space="preserve"> wózków </w:t>
      </w:r>
      <w:r w:rsidR="00B27B12" w:rsidRPr="0034212B">
        <w:rPr>
          <w:rFonts w:ascii="Times New Roman" w:hAnsi="Times New Roman" w:cs="Times New Roman"/>
          <w:sz w:val="24"/>
          <w:szCs w:val="24"/>
        </w:rPr>
        <w:t>paletowych – 4</w:t>
      </w:r>
      <w:r w:rsidR="003E3C8E" w:rsidRPr="0034212B">
        <w:rPr>
          <w:rFonts w:ascii="Times New Roman" w:hAnsi="Times New Roman" w:cs="Times New Roman"/>
          <w:sz w:val="24"/>
          <w:szCs w:val="24"/>
        </w:rPr>
        <w:t xml:space="preserve"> szt. </w:t>
      </w:r>
      <w:r w:rsidR="003765D7" w:rsidRPr="003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87" w:rsidRDefault="00360CD2" w:rsidP="00D459BC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Typ wózków: </w:t>
      </w:r>
    </w:p>
    <w:p w:rsidR="00375F87" w:rsidRPr="00375F87" w:rsidRDefault="00375F87" w:rsidP="00375F8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7B12" w:rsidRPr="00375F87">
        <w:rPr>
          <w:rFonts w:ascii="Times New Roman" w:hAnsi="Times New Roman" w:cs="Times New Roman"/>
          <w:sz w:val="24"/>
          <w:szCs w:val="24"/>
        </w:rPr>
        <w:t xml:space="preserve">aletowy elektryczny z przeciwwagą – 1 szt. </w:t>
      </w:r>
    </w:p>
    <w:p w:rsidR="00D459BC" w:rsidRPr="00375F87" w:rsidRDefault="00B27B12" w:rsidP="00375F8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F87">
        <w:rPr>
          <w:rFonts w:ascii="Times New Roman" w:hAnsi="Times New Roman" w:cs="Times New Roman"/>
          <w:sz w:val="24"/>
          <w:szCs w:val="24"/>
        </w:rPr>
        <w:t>oraz Paletowy elektryczny unoszący prowadzony ręcznie – 3 szt.</w:t>
      </w:r>
    </w:p>
    <w:p w:rsidR="008D217D" w:rsidRPr="00375F87" w:rsidRDefault="00AC6D3F" w:rsidP="001B3C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F87">
        <w:rPr>
          <w:rFonts w:ascii="Times New Roman" w:hAnsi="Times New Roman" w:cs="Times New Roman"/>
          <w:bCs/>
          <w:sz w:val="24"/>
          <w:szCs w:val="24"/>
        </w:rPr>
        <w:t>Kod CPV:</w:t>
      </w:r>
      <w:r w:rsidR="00026288" w:rsidRPr="00375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C8E" w:rsidRPr="0034212B">
        <w:rPr>
          <w:rFonts w:ascii="Times New Roman" w:hAnsi="Times New Roman" w:cs="Times New Roman"/>
          <w:bCs/>
          <w:sz w:val="24"/>
          <w:szCs w:val="24"/>
        </w:rPr>
        <w:t>42415000-8 (Wózki widłowe, pojazdy techniczne, kolejowe wózki ciągnące)</w:t>
      </w:r>
      <w:r w:rsidR="00375F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5F87" w:rsidRPr="00375F87">
        <w:rPr>
          <w:rFonts w:ascii="Times New Roman" w:hAnsi="Times New Roman" w:cs="Times New Roman"/>
          <w:bCs/>
          <w:sz w:val="24"/>
          <w:szCs w:val="24"/>
        </w:rPr>
        <w:t xml:space="preserve">34912100-4 </w:t>
      </w:r>
      <w:r w:rsidR="00375F87">
        <w:rPr>
          <w:rFonts w:ascii="Times New Roman" w:hAnsi="Times New Roman" w:cs="Times New Roman"/>
          <w:bCs/>
          <w:sz w:val="24"/>
          <w:szCs w:val="24"/>
        </w:rPr>
        <w:t>(</w:t>
      </w:r>
      <w:r w:rsidR="00375F87" w:rsidRPr="00375F87">
        <w:rPr>
          <w:rFonts w:ascii="Times New Roman" w:hAnsi="Times New Roman" w:cs="Times New Roman"/>
          <w:bCs/>
          <w:sz w:val="24"/>
          <w:szCs w:val="24"/>
        </w:rPr>
        <w:t>Wózki popychane</w:t>
      </w:r>
      <w:r w:rsidR="00375F87">
        <w:rPr>
          <w:rFonts w:ascii="Times New Roman" w:hAnsi="Times New Roman" w:cs="Times New Roman"/>
          <w:bCs/>
          <w:sz w:val="24"/>
          <w:szCs w:val="24"/>
        </w:rPr>
        <w:t>)</w:t>
      </w:r>
    </w:p>
    <w:p w:rsidR="00360CD2" w:rsidRPr="0034212B" w:rsidRDefault="00360CD2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D2" w:rsidRPr="0034212B" w:rsidRDefault="00360CD2" w:rsidP="00360CD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Parametry i funkcjonalności – dla </w:t>
      </w:r>
      <w:r w:rsidR="00B27B12" w:rsidRPr="0034212B">
        <w:rPr>
          <w:rFonts w:ascii="Times New Roman" w:hAnsi="Times New Roman" w:cs="Times New Roman"/>
          <w:sz w:val="24"/>
          <w:szCs w:val="24"/>
        </w:rPr>
        <w:t>wózka paletowego elektrycznego z przeciwwagą – 1 szt.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34212B" w:rsidRPr="0034212B" w:rsidTr="00624363">
        <w:trPr>
          <w:trHeight w:val="328"/>
        </w:trPr>
        <w:tc>
          <w:tcPr>
            <w:tcW w:w="5778" w:type="dxa"/>
          </w:tcPr>
          <w:p w:rsidR="00B27B12" w:rsidRPr="0034212B" w:rsidRDefault="00360CD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B12" w:rsidRPr="0034212B"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2011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</w:p>
        </w:tc>
        <w:tc>
          <w:tcPr>
            <w:tcW w:w="3434" w:type="dxa"/>
          </w:tcPr>
          <w:p w:rsidR="00B27B12" w:rsidRPr="0034212B" w:rsidRDefault="00B27B12" w:rsidP="00B2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047A1" w:rsidRPr="0034212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Od 1500 do </w:t>
            </w:r>
            <w:r w:rsidR="00312101" w:rsidRPr="0034212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Ilość kół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3 kołowy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Napęd (zasilanie)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Elektryczny 48V na przednie koła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 napędu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Elektryczny samohamowny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Silnik jazdy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Prądu zmiennego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625 Ah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2011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Typ baterii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Kwasowa z systemem centralnego uzupełniania wody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Ilość baterii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B27B12" w:rsidRPr="0034212B" w:rsidRDefault="00B27B12" w:rsidP="00B2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1047A1" w:rsidRPr="0034212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1047A1" w:rsidRPr="0034212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Przesuw boczny 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Przednie 2 szt</w:t>
            </w:r>
            <w:r w:rsidR="002A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, Tylne 1 szt., 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Rodzaj ogumienia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Superelastyczne</w:t>
            </w:r>
            <w:proofErr w:type="spellEnd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czarne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1000 mm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Wymiana boczna baterii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212B" w:rsidRPr="0034212B" w:rsidTr="00624363"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Prostownik</w:t>
            </w:r>
          </w:p>
        </w:tc>
        <w:tc>
          <w:tcPr>
            <w:tcW w:w="3434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212B" w:rsidRPr="0034212B" w:rsidTr="0099790D">
        <w:trPr>
          <w:trHeight w:val="871"/>
        </w:trPr>
        <w:tc>
          <w:tcPr>
            <w:tcW w:w="5778" w:type="dxa"/>
          </w:tcPr>
          <w:p w:rsidR="00B27B12" w:rsidRPr="0034212B" w:rsidRDefault="00B27B12" w:rsidP="006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UDT</w:t>
            </w:r>
          </w:p>
        </w:tc>
        <w:tc>
          <w:tcPr>
            <w:tcW w:w="3434" w:type="dxa"/>
          </w:tcPr>
          <w:p w:rsidR="00B27B12" w:rsidRPr="0034212B" w:rsidRDefault="0099790D" w:rsidP="00E2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D">
              <w:rPr>
                <w:rFonts w:ascii="Times New Roman" w:hAnsi="Times New Roman" w:cs="Times New Roman"/>
                <w:sz w:val="24"/>
                <w:szCs w:val="24"/>
              </w:rPr>
              <w:t>Wózek dopuszczony do eksploatacji przez UDT (Urząd Dozoru Technicznego) lub Ważne badanie UDT</w:t>
            </w:r>
          </w:p>
        </w:tc>
      </w:tr>
    </w:tbl>
    <w:p w:rsidR="000F3485" w:rsidRPr="0034212B" w:rsidRDefault="00360CD2" w:rsidP="000F3485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ab/>
      </w:r>
      <w:r w:rsidRPr="0034212B">
        <w:rPr>
          <w:rFonts w:ascii="Times New Roman" w:hAnsi="Times New Roman" w:cs="Times New Roman"/>
          <w:sz w:val="24"/>
          <w:szCs w:val="24"/>
        </w:rPr>
        <w:tab/>
      </w:r>
    </w:p>
    <w:p w:rsidR="00B27B12" w:rsidRPr="0034212B" w:rsidRDefault="000F3485" w:rsidP="00B27B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Parametry i funkcjonalności – dla</w:t>
      </w:r>
      <w:r w:rsidR="00B27B12" w:rsidRPr="0034212B">
        <w:rPr>
          <w:rFonts w:ascii="Times New Roman" w:hAnsi="Times New Roman" w:cs="Times New Roman"/>
          <w:sz w:val="24"/>
          <w:szCs w:val="24"/>
        </w:rPr>
        <w:t xml:space="preserve"> wózka</w:t>
      </w:r>
      <w:r w:rsidR="009D3116"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B27B12" w:rsidRPr="0034212B">
        <w:rPr>
          <w:rFonts w:ascii="Times New Roman" w:hAnsi="Times New Roman" w:cs="Times New Roman"/>
          <w:sz w:val="24"/>
          <w:szCs w:val="24"/>
        </w:rPr>
        <w:t>paletowego elektrycznego unoszącego prowadzon</w:t>
      </w:r>
      <w:r w:rsidR="007B0203" w:rsidRPr="0034212B">
        <w:rPr>
          <w:rFonts w:ascii="Times New Roman" w:hAnsi="Times New Roman" w:cs="Times New Roman"/>
          <w:sz w:val="24"/>
          <w:szCs w:val="24"/>
        </w:rPr>
        <w:t>ego</w:t>
      </w:r>
      <w:r w:rsidR="00B27B12" w:rsidRPr="0034212B">
        <w:rPr>
          <w:rFonts w:ascii="Times New Roman" w:hAnsi="Times New Roman" w:cs="Times New Roman"/>
          <w:sz w:val="24"/>
          <w:szCs w:val="24"/>
        </w:rPr>
        <w:t xml:space="preserve"> ręcznie – 3 szt.</w:t>
      </w:r>
    </w:p>
    <w:p w:rsidR="000F3485" w:rsidRPr="0034212B" w:rsidRDefault="000F3485" w:rsidP="009D31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34212B" w:rsidRPr="0034212B" w:rsidTr="009D3116">
        <w:trPr>
          <w:trHeight w:val="328"/>
        </w:trPr>
        <w:tc>
          <w:tcPr>
            <w:tcW w:w="5778" w:type="dxa"/>
          </w:tcPr>
          <w:p w:rsidR="000F3485" w:rsidRPr="0034212B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0F3485" w:rsidRPr="0034212B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9D3116" w:rsidRPr="0034212B" w:rsidRDefault="00534F59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2011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</w:p>
        </w:tc>
        <w:tc>
          <w:tcPr>
            <w:tcW w:w="3434" w:type="dxa"/>
          </w:tcPr>
          <w:p w:rsidR="009D3116" w:rsidRPr="0034212B" w:rsidRDefault="009D3116" w:rsidP="007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B0203" w:rsidRPr="00342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9D3116" w:rsidRPr="0034212B" w:rsidRDefault="009D3116" w:rsidP="007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7B0203" w:rsidRPr="0034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00 do 2000 kg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9D3116" w:rsidRPr="0034212B" w:rsidRDefault="007B0203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116" w:rsidRPr="0034212B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Napęd (zasilanie)</w:t>
            </w:r>
          </w:p>
        </w:tc>
        <w:tc>
          <w:tcPr>
            <w:tcW w:w="3434" w:type="dxa"/>
          </w:tcPr>
          <w:p w:rsidR="009D3116" w:rsidRPr="0034212B" w:rsidRDefault="009D3116" w:rsidP="007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Elektryczny </w:t>
            </w:r>
            <w:r w:rsidR="007B0203" w:rsidRPr="00342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Typ napędu</w:t>
            </w:r>
          </w:p>
        </w:tc>
        <w:tc>
          <w:tcPr>
            <w:tcW w:w="3434" w:type="dxa"/>
          </w:tcPr>
          <w:p w:rsidR="009D3116" w:rsidRPr="0034212B" w:rsidRDefault="007B0203" w:rsidP="007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Elektryczny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34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  <w:r w:rsidR="007B0203"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minimum 2011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Typ baterii</w:t>
            </w:r>
          </w:p>
        </w:tc>
        <w:tc>
          <w:tcPr>
            <w:tcW w:w="3434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Kwasowa z systemem centralnego uzupełniania wody</w:t>
            </w:r>
          </w:p>
        </w:tc>
      </w:tr>
      <w:tr w:rsidR="0034212B" w:rsidRPr="0034212B" w:rsidTr="009D3116">
        <w:tc>
          <w:tcPr>
            <w:tcW w:w="5778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Ilość baterii</w:t>
            </w:r>
          </w:p>
        </w:tc>
        <w:tc>
          <w:tcPr>
            <w:tcW w:w="3434" w:type="dxa"/>
          </w:tcPr>
          <w:p w:rsidR="009D3116" w:rsidRPr="0034212B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4212B" w:rsidRPr="0034212B" w:rsidTr="009D3116">
        <w:tc>
          <w:tcPr>
            <w:tcW w:w="5778" w:type="dxa"/>
          </w:tcPr>
          <w:p w:rsidR="001F2AB1" w:rsidRPr="0034212B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1F2AB1" w:rsidRPr="0034212B" w:rsidRDefault="007B0203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Od 120 do 150 mm</w:t>
            </w:r>
          </w:p>
        </w:tc>
      </w:tr>
      <w:tr w:rsidR="0034212B" w:rsidRPr="0034212B" w:rsidTr="009D3116">
        <w:tc>
          <w:tcPr>
            <w:tcW w:w="5778" w:type="dxa"/>
          </w:tcPr>
          <w:p w:rsidR="001F2AB1" w:rsidRPr="0034212B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Rodzaj ogumienia</w:t>
            </w:r>
          </w:p>
        </w:tc>
        <w:tc>
          <w:tcPr>
            <w:tcW w:w="3434" w:type="dxa"/>
          </w:tcPr>
          <w:p w:rsidR="001F2AB1" w:rsidRPr="0034212B" w:rsidRDefault="007B0203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Vulkollan</w:t>
            </w:r>
            <w:proofErr w:type="spellEnd"/>
          </w:p>
        </w:tc>
      </w:tr>
      <w:tr w:rsidR="0034212B" w:rsidRPr="0034212B" w:rsidTr="009D3116">
        <w:tc>
          <w:tcPr>
            <w:tcW w:w="5778" w:type="dxa"/>
          </w:tcPr>
          <w:p w:rsidR="001F2AB1" w:rsidRPr="0034212B" w:rsidRDefault="001F2AB1" w:rsidP="0040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1F2AB1" w:rsidRPr="0034212B" w:rsidRDefault="001F2AB1" w:rsidP="007B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03" w:rsidRPr="003421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34212B" w:rsidRPr="0034212B" w:rsidTr="009D3116">
        <w:tc>
          <w:tcPr>
            <w:tcW w:w="5778" w:type="dxa"/>
          </w:tcPr>
          <w:p w:rsidR="001F2AB1" w:rsidRPr="0034212B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Wymiana boczna baterii</w:t>
            </w:r>
          </w:p>
        </w:tc>
        <w:tc>
          <w:tcPr>
            <w:tcW w:w="3434" w:type="dxa"/>
          </w:tcPr>
          <w:p w:rsidR="001F2AB1" w:rsidRPr="0034212B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212B" w:rsidRPr="0034212B" w:rsidTr="009D3116">
        <w:tc>
          <w:tcPr>
            <w:tcW w:w="5778" w:type="dxa"/>
          </w:tcPr>
          <w:p w:rsidR="001F2AB1" w:rsidRPr="0034212B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Prostownik</w:t>
            </w:r>
          </w:p>
        </w:tc>
        <w:tc>
          <w:tcPr>
            <w:tcW w:w="3434" w:type="dxa"/>
          </w:tcPr>
          <w:p w:rsidR="001F2AB1" w:rsidRPr="0034212B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F2AB1" w:rsidRPr="0034212B" w:rsidTr="009D3116">
        <w:tc>
          <w:tcPr>
            <w:tcW w:w="5778" w:type="dxa"/>
          </w:tcPr>
          <w:p w:rsidR="001F2AB1" w:rsidRPr="0034212B" w:rsidRDefault="001F2AB1" w:rsidP="00A5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UDT</w:t>
            </w:r>
          </w:p>
        </w:tc>
        <w:tc>
          <w:tcPr>
            <w:tcW w:w="3434" w:type="dxa"/>
          </w:tcPr>
          <w:p w:rsidR="001F2AB1" w:rsidRPr="0034212B" w:rsidRDefault="002417B9" w:rsidP="00A5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0F3485" w:rsidRPr="0034212B" w:rsidRDefault="000F348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02" w:rsidRPr="0034212B" w:rsidRDefault="006C1602" w:rsidP="006C160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lastRenderedPageBreak/>
        <w:t>Dopuszcza się zaoferowanie urządzeń używanych, wchodzących w skład przedmiotu zamówienia</w:t>
      </w:r>
      <w:r w:rsidR="001F2AB1" w:rsidRPr="0034212B">
        <w:rPr>
          <w:rFonts w:ascii="Times New Roman" w:hAnsi="Times New Roman" w:cs="Times New Roman"/>
          <w:sz w:val="24"/>
          <w:szCs w:val="24"/>
        </w:rPr>
        <w:t>. Sp</w:t>
      </w:r>
      <w:r w:rsidRPr="0034212B">
        <w:rPr>
          <w:rFonts w:ascii="Times New Roman" w:hAnsi="Times New Roman" w:cs="Times New Roman"/>
          <w:sz w:val="24"/>
          <w:szCs w:val="24"/>
        </w:rPr>
        <w:t xml:space="preserve">rzedający środek trwały (wykonawca) zobowiązany będzie w przypadku wybrania jego oferty do wystawienia deklaracji określającej pochodzenie środka trwałego oraz potwierdzenia w deklaracji, że dany środek nie był w okresie poprzednich 7 lat współfinansowany z pomocy UE lub w ramach dotacji z krajowych środków publicznych. </w:t>
      </w:r>
    </w:p>
    <w:p w:rsidR="00E9042C" w:rsidRPr="0034212B" w:rsidRDefault="00E9042C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Warunki udziału w postępowaniu oraz opis sposobu dokonywania oceny ich spełnienia</w:t>
      </w:r>
    </w:p>
    <w:p w:rsidR="008D217D" w:rsidRPr="0034212B" w:rsidRDefault="00E854E2" w:rsidP="009612A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Nie dopuszcza się składania ofert częściowych oraz wariantowych. </w:t>
      </w:r>
    </w:p>
    <w:p w:rsidR="002D0FD0" w:rsidRPr="0034212B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Złożona oferta powinna być przygotowana na formularzu ofertowym</w:t>
      </w:r>
      <w:r w:rsidR="00B87C08">
        <w:rPr>
          <w:rFonts w:ascii="Times New Roman" w:hAnsi="Times New Roman" w:cs="Times New Roman"/>
          <w:sz w:val="24"/>
          <w:szCs w:val="24"/>
        </w:rPr>
        <w:t>, stanowiącym załącznik numer 1</w:t>
      </w:r>
      <w:r w:rsidRPr="0034212B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  <w:r w:rsidR="00B416A1" w:rsidRPr="0034212B">
        <w:rPr>
          <w:rFonts w:ascii="Times New Roman" w:hAnsi="Times New Roman" w:cs="Times New Roman"/>
          <w:sz w:val="24"/>
          <w:szCs w:val="24"/>
        </w:rPr>
        <w:t>Oferta powinna być sporządzona czytelnym pismem, przy czym zaleca się sporządzenie oferty na komputerze.</w:t>
      </w:r>
    </w:p>
    <w:p w:rsidR="002D0FD0" w:rsidRPr="0034212B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Złożona oferta powinna zawierać:</w:t>
      </w:r>
    </w:p>
    <w:p w:rsidR="00BC7290" w:rsidRPr="0034212B" w:rsidRDefault="00A81BCE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pełną nazwę Wykonawcy</w:t>
      </w:r>
      <w:r w:rsidR="00BC7290" w:rsidRPr="0034212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7290" w:rsidRPr="0034212B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adres lub siedzibę </w:t>
      </w:r>
      <w:r w:rsidR="00486D10" w:rsidRPr="0034212B">
        <w:rPr>
          <w:rFonts w:ascii="Times New Roman" w:hAnsi="Times New Roman" w:cs="Times New Roman"/>
          <w:sz w:val="24"/>
          <w:szCs w:val="24"/>
        </w:rPr>
        <w:t>Wykonawcy</w:t>
      </w:r>
      <w:r w:rsidRPr="0034212B">
        <w:rPr>
          <w:rFonts w:ascii="Times New Roman" w:hAnsi="Times New Roman" w:cs="Times New Roman"/>
          <w:sz w:val="24"/>
          <w:szCs w:val="24"/>
        </w:rPr>
        <w:t xml:space="preserve"> i dane kontaktowe,</w:t>
      </w:r>
    </w:p>
    <w:p w:rsidR="00710F12" w:rsidRPr="0034212B" w:rsidRDefault="00710F12" w:rsidP="00710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NIP oraz numer KRS/</w:t>
      </w:r>
      <w:proofErr w:type="spellStart"/>
      <w:r w:rsidRPr="0034212B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4212B">
        <w:rPr>
          <w:rFonts w:ascii="Times New Roman" w:hAnsi="Times New Roman" w:cs="Times New Roman"/>
          <w:sz w:val="24"/>
          <w:szCs w:val="24"/>
        </w:rPr>
        <w:t xml:space="preserve"> (lub inny odpowiedni dokument rejestrowy),</w:t>
      </w:r>
    </w:p>
    <w:p w:rsidR="00BC7290" w:rsidRPr="0034212B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datę przygotowania i termin ważności oferty,</w:t>
      </w:r>
    </w:p>
    <w:p w:rsidR="00BC7290" w:rsidRPr="0034212B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odniesienie do kryteriów wyboru oferty,</w:t>
      </w:r>
    </w:p>
    <w:p w:rsidR="00E9042C" w:rsidRPr="0034212B" w:rsidRDefault="001703D7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termin ważności oferty – minimum </w:t>
      </w:r>
      <w:r w:rsidR="00A63E8A">
        <w:rPr>
          <w:rFonts w:ascii="Times New Roman" w:hAnsi="Times New Roman" w:cs="Times New Roman"/>
          <w:sz w:val="24"/>
          <w:szCs w:val="24"/>
        </w:rPr>
        <w:t>31</w:t>
      </w:r>
      <w:r w:rsidR="002051B6" w:rsidRPr="0034212B">
        <w:rPr>
          <w:rFonts w:ascii="Times New Roman" w:hAnsi="Times New Roman" w:cs="Times New Roman"/>
          <w:sz w:val="24"/>
          <w:szCs w:val="24"/>
        </w:rPr>
        <w:t>.0</w:t>
      </w:r>
      <w:r w:rsidR="00A63E8A">
        <w:rPr>
          <w:rFonts w:ascii="Times New Roman" w:hAnsi="Times New Roman" w:cs="Times New Roman"/>
          <w:sz w:val="24"/>
          <w:szCs w:val="24"/>
        </w:rPr>
        <w:t>3</w:t>
      </w:r>
      <w:r w:rsidRPr="0034212B">
        <w:rPr>
          <w:rFonts w:ascii="Times New Roman" w:hAnsi="Times New Roman" w:cs="Times New Roman"/>
          <w:sz w:val="24"/>
          <w:szCs w:val="24"/>
        </w:rPr>
        <w:t>.201</w:t>
      </w:r>
      <w:r w:rsidR="002051B6" w:rsidRPr="0034212B">
        <w:rPr>
          <w:rFonts w:ascii="Times New Roman" w:hAnsi="Times New Roman" w:cs="Times New Roman"/>
          <w:sz w:val="24"/>
          <w:szCs w:val="24"/>
        </w:rPr>
        <w:t>7</w:t>
      </w:r>
      <w:r w:rsidRPr="0034212B">
        <w:rPr>
          <w:rFonts w:ascii="Times New Roman" w:hAnsi="Times New Roman" w:cs="Times New Roman"/>
          <w:sz w:val="24"/>
          <w:szCs w:val="24"/>
        </w:rPr>
        <w:t xml:space="preserve"> r.</w:t>
      </w:r>
      <w:r w:rsidR="00E9042C" w:rsidRPr="0034212B">
        <w:rPr>
          <w:rFonts w:ascii="Times New Roman" w:hAnsi="Times New Roman" w:cs="Times New Roman"/>
          <w:sz w:val="24"/>
          <w:szCs w:val="24"/>
        </w:rPr>
        <w:t>,</w:t>
      </w:r>
    </w:p>
    <w:p w:rsidR="002D0FD0" w:rsidRPr="0034212B" w:rsidRDefault="002D0FD0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podpis osoby upoważnionej do </w:t>
      </w:r>
      <w:r w:rsidR="00B416A1" w:rsidRPr="0034212B">
        <w:rPr>
          <w:rFonts w:ascii="Times New Roman" w:hAnsi="Times New Roman" w:cs="Times New Roman"/>
          <w:sz w:val="24"/>
          <w:szCs w:val="24"/>
        </w:rPr>
        <w:t>reprez</w:t>
      </w:r>
      <w:r w:rsidR="00E959B3" w:rsidRPr="0034212B">
        <w:rPr>
          <w:rFonts w:ascii="Times New Roman" w:hAnsi="Times New Roman" w:cs="Times New Roman"/>
          <w:sz w:val="24"/>
          <w:szCs w:val="24"/>
        </w:rPr>
        <w:t>ento</w:t>
      </w:r>
      <w:r w:rsidR="00B416A1" w:rsidRPr="0034212B">
        <w:rPr>
          <w:rFonts w:ascii="Times New Roman" w:hAnsi="Times New Roman" w:cs="Times New Roman"/>
          <w:sz w:val="24"/>
          <w:szCs w:val="24"/>
        </w:rPr>
        <w:t>wa</w:t>
      </w:r>
      <w:r w:rsidR="00710F12" w:rsidRPr="0034212B">
        <w:rPr>
          <w:rFonts w:ascii="Times New Roman" w:hAnsi="Times New Roman" w:cs="Times New Roman"/>
          <w:sz w:val="24"/>
          <w:szCs w:val="24"/>
        </w:rPr>
        <w:t>nia Wykonawcy w obrocie prawnym</w:t>
      </w:r>
      <w:r w:rsidR="00B416A1" w:rsidRPr="0034212B">
        <w:rPr>
          <w:rFonts w:ascii="Times New Roman" w:hAnsi="Times New Roman" w:cs="Times New Roman"/>
          <w:sz w:val="24"/>
          <w:szCs w:val="24"/>
        </w:rPr>
        <w:t>, zgodnie z danymi ujawnionymi w KRS – rejestrze przedsiębiorców albo w ewidencji działalności gospodarczej lub zgodnie z postanowieniami umowy spółki; lub przez osobę umocowaną do podpisywania ofert.</w:t>
      </w:r>
      <w:r w:rsidR="00E9042C"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B416A1" w:rsidRPr="0034212B">
        <w:rPr>
          <w:rFonts w:ascii="Times New Roman" w:hAnsi="Times New Roman" w:cs="Times New Roman"/>
          <w:sz w:val="24"/>
          <w:szCs w:val="24"/>
        </w:rPr>
        <w:t>Pełnomocnictwo powinno być dołączone do formularza oferty</w:t>
      </w:r>
      <w:r w:rsidR="00BC5931" w:rsidRPr="0034212B">
        <w:rPr>
          <w:rFonts w:ascii="Times New Roman" w:hAnsi="Times New Roman" w:cs="Times New Roman"/>
          <w:sz w:val="24"/>
          <w:szCs w:val="24"/>
        </w:rPr>
        <w:t>,</w:t>
      </w:r>
      <w:r w:rsidR="00B416A1" w:rsidRPr="0034212B">
        <w:rPr>
          <w:rFonts w:ascii="Times New Roman" w:hAnsi="Times New Roman" w:cs="Times New Roman"/>
          <w:sz w:val="24"/>
          <w:szCs w:val="24"/>
        </w:rPr>
        <w:t xml:space="preserve"> o ile </w:t>
      </w:r>
      <w:r w:rsidR="00ED4887" w:rsidRPr="0034212B">
        <w:rPr>
          <w:rFonts w:ascii="Times New Roman" w:hAnsi="Times New Roman" w:cs="Times New Roman"/>
          <w:sz w:val="24"/>
          <w:szCs w:val="24"/>
        </w:rPr>
        <w:t>istnieje konieczność jego załączenia</w:t>
      </w:r>
      <w:r w:rsidR="00B416A1" w:rsidRPr="003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321" w:rsidRPr="0034212B" w:rsidRDefault="005A2321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34212B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2B">
        <w:rPr>
          <w:rFonts w:ascii="Times New Roman" w:hAnsi="Times New Roman" w:cs="Times New Roman"/>
          <w:b/>
          <w:sz w:val="24"/>
          <w:szCs w:val="24"/>
        </w:rPr>
        <w:t xml:space="preserve">Uprawnienia do </w:t>
      </w:r>
      <w:r w:rsidR="00A81BCE" w:rsidRPr="0034212B">
        <w:rPr>
          <w:rFonts w:ascii="Times New Roman" w:hAnsi="Times New Roman" w:cs="Times New Roman"/>
          <w:b/>
          <w:sz w:val="24"/>
          <w:szCs w:val="24"/>
        </w:rPr>
        <w:t>prowadzenia</w:t>
      </w:r>
      <w:r w:rsidRPr="0034212B">
        <w:rPr>
          <w:rFonts w:ascii="Times New Roman" w:hAnsi="Times New Roman" w:cs="Times New Roman"/>
          <w:b/>
          <w:sz w:val="24"/>
          <w:szCs w:val="24"/>
        </w:rPr>
        <w:t xml:space="preserve"> określonej działalności </w:t>
      </w:r>
      <w:r w:rsidR="00A81BCE" w:rsidRPr="0034212B">
        <w:rPr>
          <w:rFonts w:ascii="Times New Roman" w:hAnsi="Times New Roman" w:cs="Times New Roman"/>
          <w:b/>
          <w:sz w:val="24"/>
          <w:szCs w:val="24"/>
        </w:rPr>
        <w:t>zawodowej</w:t>
      </w:r>
      <w:r w:rsidRPr="0034212B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Wykonawca powinien posiadać uprawnienia do </w:t>
      </w:r>
      <w:r w:rsidR="00EE4F4F" w:rsidRPr="0034212B">
        <w:rPr>
          <w:rFonts w:ascii="Times New Roman" w:hAnsi="Times New Roman" w:cs="Times New Roman"/>
          <w:sz w:val="24"/>
          <w:szCs w:val="24"/>
        </w:rPr>
        <w:t>prowadzenia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 określonej działalności</w:t>
      </w:r>
      <w:r w:rsidR="00EE4F4F" w:rsidRPr="0034212B">
        <w:rPr>
          <w:rFonts w:ascii="Times New Roman" w:hAnsi="Times New Roman" w:cs="Times New Roman"/>
          <w:sz w:val="24"/>
          <w:szCs w:val="24"/>
        </w:rPr>
        <w:t xml:space="preserve"> zawodowej</w:t>
      </w:r>
      <w:r w:rsidRPr="0034212B">
        <w:rPr>
          <w:rFonts w:ascii="Times New Roman" w:hAnsi="Times New Roman" w:cs="Times New Roman"/>
          <w:sz w:val="24"/>
          <w:szCs w:val="24"/>
        </w:rPr>
        <w:t xml:space="preserve">, </w:t>
      </w:r>
      <w:r w:rsidR="00EE4F4F" w:rsidRPr="0034212B">
        <w:rPr>
          <w:rFonts w:ascii="Times New Roman" w:hAnsi="Times New Roman" w:cs="Times New Roman"/>
          <w:sz w:val="24"/>
          <w:szCs w:val="24"/>
        </w:rPr>
        <w:t>o ile wynika to z odrębnych przepisów</w:t>
      </w:r>
      <w:r w:rsidRPr="0034212B">
        <w:rPr>
          <w:rFonts w:ascii="Times New Roman" w:hAnsi="Times New Roman" w:cs="Times New Roman"/>
          <w:sz w:val="24"/>
          <w:szCs w:val="24"/>
        </w:rPr>
        <w:t xml:space="preserve">. Warunek ten uważa się za spełniony, jeśli Wykonawca złoży stosowne oświadczenie w przedmiotowym zakresie zawarte w treści formularza oferty, stanowiącego załącznik </w:t>
      </w:r>
      <w:r w:rsidR="00B874EE" w:rsidRPr="0034212B">
        <w:rPr>
          <w:rFonts w:ascii="Times New Roman" w:hAnsi="Times New Roman" w:cs="Times New Roman"/>
          <w:sz w:val="24"/>
          <w:szCs w:val="24"/>
        </w:rPr>
        <w:t xml:space="preserve">nr 3 </w:t>
      </w:r>
      <w:r w:rsidRPr="0034212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DD3E14" w:rsidRDefault="00DD3E14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D3" w:rsidRDefault="00DC69D3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D3" w:rsidRPr="0034212B" w:rsidRDefault="00DC69D3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321" w:rsidRPr="0034212B" w:rsidRDefault="00EE4F4F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2B">
        <w:rPr>
          <w:rFonts w:ascii="Times New Roman" w:hAnsi="Times New Roman" w:cs="Times New Roman"/>
          <w:b/>
          <w:sz w:val="24"/>
          <w:szCs w:val="24"/>
        </w:rPr>
        <w:lastRenderedPageBreak/>
        <w:t>Zdolność techniczna</w:t>
      </w:r>
      <w:r w:rsidR="005A2321" w:rsidRPr="0034212B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EE4F4F" w:rsidRPr="0034212B">
        <w:rPr>
          <w:rFonts w:ascii="Times New Roman" w:hAnsi="Times New Roman" w:cs="Times New Roman"/>
          <w:sz w:val="24"/>
          <w:szCs w:val="24"/>
        </w:rPr>
        <w:t>posiadać odpowiednią zdolność techniczną oraz osoby</w:t>
      </w:r>
      <w:r w:rsidRPr="0034212B">
        <w:rPr>
          <w:rFonts w:ascii="Times New Roman" w:hAnsi="Times New Roman" w:cs="Times New Roman"/>
          <w:sz w:val="24"/>
          <w:szCs w:val="24"/>
        </w:rPr>
        <w:t xml:space="preserve"> zdoln</w:t>
      </w:r>
      <w:r w:rsidR="00EE4F4F" w:rsidRPr="0034212B">
        <w:rPr>
          <w:rFonts w:ascii="Times New Roman" w:hAnsi="Times New Roman" w:cs="Times New Roman"/>
          <w:sz w:val="24"/>
          <w:szCs w:val="24"/>
        </w:rPr>
        <w:t>e</w:t>
      </w:r>
      <w:r w:rsidRPr="0034212B">
        <w:rPr>
          <w:rFonts w:ascii="Times New Roman" w:hAnsi="Times New Roman" w:cs="Times New Roman"/>
          <w:sz w:val="24"/>
          <w:szCs w:val="24"/>
        </w:rPr>
        <w:t xml:space="preserve"> do prawidłowego wykonania </w:t>
      </w:r>
      <w:r w:rsidR="00EE4F4F" w:rsidRPr="0034212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34212B">
        <w:rPr>
          <w:rFonts w:ascii="Times New Roman" w:hAnsi="Times New Roman" w:cs="Times New Roman"/>
          <w:sz w:val="24"/>
          <w:szCs w:val="24"/>
        </w:rPr>
        <w:t xml:space="preserve">zamówienia. Warunek ten uważa się za spełniony, jeśli Wykonawca złoży stosowne oświadczenie, iż dysponuje odpowiednim potencjałem technicznym oraz osobami zdolnymi do prawidłowego wykonania przedmiotu zamówienia, zawarte w treści formularza oferty, stanowiącego załącznik </w:t>
      </w:r>
      <w:r w:rsidR="00B874EE" w:rsidRPr="0034212B">
        <w:rPr>
          <w:rFonts w:ascii="Times New Roman" w:hAnsi="Times New Roman" w:cs="Times New Roman"/>
          <w:sz w:val="24"/>
          <w:szCs w:val="24"/>
        </w:rPr>
        <w:t xml:space="preserve">nr 3 </w:t>
      </w:r>
      <w:r w:rsidRPr="0034212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34212B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2B">
        <w:rPr>
          <w:rFonts w:ascii="Times New Roman" w:hAnsi="Times New Roman" w:cs="Times New Roman"/>
          <w:b/>
          <w:sz w:val="24"/>
          <w:szCs w:val="24"/>
        </w:rPr>
        <w:t>Sytuacja ekonomiczna i finansowa: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Wykonawca powinien znajdować się w sytuacji ekonomicznej i finansowej umożliwiającej prawidłowe wykonanie przedmiotu zamówienia. Warunek ten uważa się za spełniony, jeśli Wykonawca złoży stosowne oświadczenie, iż jego sytuacja ekonomiczna i finansowa umożliwia prawidłowe wykonanie przedmiotu zamówienia, zawarte w treści formularza oferty, stanowiącego załącznik </w:t>
      </w:r>
      <w:r w:rsidR="00B874EE" w:rsidRPr="0034212B">
        <w:rPr>
          <w:rFonts w:ascii="Times New Roman" w:hAnsi="Times New Roman" w:cs="Times New Roman"/>
          <w:sz w:val="24"/>
          <w:szCs w:val="24"/>
        </w:rPr>
        <w:t xml:space="preserve">nr 3 </w:t>
      </w:r>
      <w:r w:rsidRPr="0034212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Wykaz oświadczeń i dokumentów, jakie mają dostarczyć Wykonawcy w celu potwierdzenia spełniania warunków udziału w postępowaniu:</w:t>
      </w:r>
    </w:p>
    <w:p w:rsidR="00C53B74" w:rsidRPr="0034212B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Wypełniony Formularz Oferty, stanowiący załącznik nr 1 do Zapytania Ofertowego,</w:t>
      </w:r>
    </w:p>
    <w:p w:rsidR="00C53B74" w:rsidRPr="0034212B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Wypełnione Oświadczenie o braku powiązań osobowych / kapitałowych, stanowiące załącznik nr 2 do Zapytania Ofertowego,</w:t>
      </w:r>
    </w:p>
    <w:p w:rsidR="00C53B74" w:rsidRPr="0034212B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Wypełnione Oświadczenie o spełnieniu warunków udziału w postępowaniu, stanowiące załącznik nr 3 do </w:t>
      </w:r>
      <w:r w:rsidR="00E854E2" w:rsidRPr="0034212B">
        <w:rPr>
          <w:rFonts w:ascii="Times New Roman" w:hAnsi="Times New Roman" w:cs="Times New Roman"/>
          <w:sz w:val="24"/>
          <w:szCs w:val="24"/>
        </w:rPr>
        <w:t>Zapytania Ofertowego.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dokonywać będzie oceny spełnienia przez Wykona</w:t>
      </w:r>
      <w:r w:rsidR="009E42D5" w:rsidRPr="0034212B">
        <w:rPr>
          <w:rFonts w:ascii="Times New Roman" w:hAnsi="Times New Roman" w:cs="Times New Roman"/>
          <w:sz w:val="24"/>
          <w:szCs w:val="24"/>
        </w:rPr>
        <w:t>wców warunków udziału w postępo</w:t>
      </w:r>
      <w:r w:rsidRPr="0034212B">
        <w:rPr>
          <w:rFonts w:ascii="Times New Roman" w:hAnsi="Times New Roman" w:cs="Times New Roman"/>
          <w:sz w:val="24"/>
          <w:szCs w:val="24"/>
        </w:rPr>
        <w:t xml:space="preserve">waniu na podstawie informacji zawartych w dokumentach i oświadczeniach wymienionych w Zapytaniu Ofertowym (Wykaz oświadczeń i dokumentów, jakie mają dostarczyć Wykonawcy w celu potwierdzenia spełniania warunków udziału w postępowaniu), zgodnie z formułą „spełnia – nie spełnia”. </w:t>
      </w: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Wykonawca, który nie spełnia warunków udziału w postępowaniu określonych powyżej, podlegać będzie wykluczeniu z udziału w postępowaniu, a złożona przez niego oferta zostanie </w:t>
      </w:r>
      <w:r w:rsidR="00C53B74" w:rsidRPr="0034212B">
        <w:rPr>
          <w:rFonts w:ascii="Times New Roman" w:hAnsi="Times New Roman" w:cs="Times New Roman"/>
          <w:sz w:val="24"/>
          <w:szCs w:val="24"/>
        </w:rPr>
        <w:t>odrzucona</w:t>
      </w:r>
      <w:r w:rsidRPr="0034212B">
        <w:rPr>
          <w:rFonts w:ascii="Times New Roman" w:hAnsi="Times New Roman" w:cs="Times New Roman"/>
          <w:sz w:val="24"/>
          <w:szCs w:val="24"/>
        </w:rPr>
        <w:t>.</w:t>
      </w:r>
    </w:p>
    <w:p w:rsidR="00B416A1" w:rsidRPr="0034212B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Wykonawca ponosi wszystkie koszty związane z przygotowaniem i złożeniem oferty, niezależnie od wyniku postępowania. Zamawiający nie odpowiada za koszty poniesione przez Wykonawcę w związku z przygotowaniem i złożeniem oferty. </w:t>
      </w:r>
    </w:p>
    <w:p w:rsidR="006C1602" w:rsidRDefault="006C1602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Pr="0034212B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12B">
        <w:rPr>
          <w:rFonts w:ascii="Times New Roman" w:hAnsi="Times New Roman" w:cs="Times New Roman"/>
          <w:sz w:val="24"/>
          <w:szCs w:val="24"/>
        </w:rPr>
        <w:lastRenderedPageBreak/>
        <w:t>Oferty może być złożona</w:t>
      </w:r>
      <w:r w:rsidR="00536391" w:rsidRPr="0034212B">
        <w:rPr>
          <w:rFonts w:ascii="Times New Roman" w:hAnsi="Times New Roman" w:cs="Times New Roman"/>
          <w:sz w:val="24"/>
          <w:szCs w:val="24"/>
        </w:rPr>
        <w:t>:</w:t>
      </w:r>
      <w:r w:rsidRPr="003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12" w:rsidRPr="0034212B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drogą elektroniczną na adres </w:t>
      </w:r>
      <w:hyperlink r:id="rId9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w.grzeskowiak@firmagrzeskowiak.pl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– w tytule maila proszę wskazać numer zapytania ofertowego (0</w:t>
      </w:r>
      <w:r w:rsidR="00135267" w:rsidRPr="0034212B">
        <w:rPr>
          <w:rFonts w:ascii="Times New Roman" w:hAnsi="Times New Roman" w:cs="Times New Roman"/>
          <w:sz w:val="24"/>
          <w:szCs w:val="24"/>
        </w:rPr>
        <w:t>2</w:t>
      </w:r>
      <w:r w:rsidRPr="0034212B">
        <w:rPr>
          <w:rFonts w:ascii="Times New Roman" w:hAnsi="Times New Roman" w:cs="Times New Roman"/>
          <w:sz w:val="24"/>
          <w:szCs w:val="24"/>
        </w:rPr>
        <w:t>/201</w:t>
      </w:r>
      <w:r w:rsidR="00E854E2" w:rsidRPr="0034212B">
        <w:rPr>
          <w:rFonts w:ascii="Times New Roman" w:hAnsi="Times New Roman" w:cs="Times New Roman"/>
          <w:sz w:val="24"/>
          <w:szCs w:val="24"/>
        </w:rPr>
        <w:t>7</w:t>
      </w:r>
      <w:r w:rsidRPr="0034212B">
        <w:rPr>
          <w:rFonts w:ascii="Times New Roman" w:hAnsi="Times New Roman" w:cs="Times New Roman"/>
          <w:sz w:val="24"/>
          <w:szCs w:val="24"/>
        </w:rPr>
        <w:t>),</w:t>
      </w:r>
    </w:p>
    <w:p w:rsidR="00710F12" w:rsidRPr="0034212B" w:rsidRDefault="00710F12" w:rsidP="00710F1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710F12" w:rsidRPr="0034212B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osobiście lub przesyłką pocztową/kurierską w zamkniętej kopercie z dopiskiem zapytanie ofertowe nr </w:t>
      </w:r>
      <w:r w:rsidR="00B87C08">
        <w:rPr>
          <w:rFonts w:ascii="Times New Roman" w:hAnsi="Times New Roman" w:cs="Times New Roman"/>
          <w:sz w:val="24"/>
          <w:szCs w:val="24"/>
        </w:rPr>
        <w:t>02/2017</w:t>
      </w:r>
      <w:r w:rsidRPr="0034212B">
        <w:rPr>
          <w:rFonts w:ascii="Times New Roman" w:hAnsi="Times New Roman" w:cs="Times New Roman"/>
          <w:sz w:val="24"/>
          <w:szCs w:val="24"/>
        </w:rPr>
        <w:t xml:space="preserve"> na adres Firma Handlowo Usługowa Grześkowiak Wojciech Grześkowiak, Niałek Wielki 19, 64-200 Wolsztyn</w:t>
      </w:r>
      <w:r w:rsidR="00587D9D" w:rsidRPr="0034212B">
        <w:rPr>
          <w:rFonts w:ascii="Times New Roman" w:hAnsi="Times New Roman" w:cs="Times New Roman"/>
          <w:sz w:val="24"/>
          <w:szCs w:val="24"/>
        </w:rPr>
        <w:t>.</w:t>
      </w:r>
    </w:p>
    <w:p w:rsidR="00710F12" w:rsidRPr="0034212B" w:rsidRDefault="00710F12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Miejsce realizacji zamówienia:</w:t>
      </w:r>
    </w:p>
    <w:p w:rsidR="008D217D" w:rsidRPr="0034212B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Województwo: zachodniopomorskie, Powiat: szczecinecki, Gmina: Szczecinek, Miejscowość: Szczecinek</w:t>
      </w:r>
    </w:p>
    <w:p w:rsidR="00536391" w:rsidRPr="0034212B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Informacja o kryteriach oceny oraz wagach punktowych lub procentowych przypisanych do poszczególnych kryteriów oceny</w:t>
      </w:r>
      <w:r w:rsidR="00B87C98" w:rsidRPr="0034212B">
        <w:rPr>
          <w:rFonts w:ascii="Times New Roman" w:hAnsi="Times New Roman" w:cs="Times New Roman"/>
          <w:sz w:val="24"/>
          <w:szCs w:val="24"/>
        </w:rPr>
        <w:t xml:space="preserve"> oferty</w:t>
      </w:r>
    </w:p>
    <w:p w:rsidR="008D217D" w:rsidRPr="0034212B" w:rsidRDefault="00771F3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Przy wyborze oferty zamawiający będzie kierował się następując</w:t>
      </w:r>
      <w:r w:rsidR="006C1602" w:rsidRPr="0034212B">
        <w:rPr>
          <w:rFonts w:ascii="Times New Roman" w:hAnsi="Times New Roman" w:cs="Times New Roman"/>
          <w:sz w:val="24"/>
          <w:szCs w:val="24"/>
        </w:rPr>
        <w:t>ymi kryteriami i ich znaczeniem:</w:t>
      </w:r>
    </w:p>
    <w:p w:rsidR="006C1602" w:rsidRPr="0034212B" w:rsidRDefault="006C1602" w:rsidP="001B3C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5115"/>
        <w:gridCol w:w="3402"/>
      </w:tblGrid>
      <w:tr w:rsidR="0034212B" w:rsidRPr="0034212B" w:rsidTr="00C415A4">
        <w:tc>
          <w:tcPr>
            <w:tcW w:w="663" w:type="dxa"/>
          </w:tcPr>
          <w:p w:rsidR="00771F37" w:rsidRPr="0034212B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15" w:type="dxa"/>
          </w:tcPr>
          <w:p w:rsidR="00771F37" w:rsidRPr="0034212B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771F37" w:rsidRPr="0034212B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34212B" w:rsidRPr="0034212B" w:rsidTr="00C415A4">
        <w:tc>
          <w:tcPr>
            <w:tcW w:w="663" w:type="dxa"/>
          </w:tcPr>
          <w:p w:rsidR="00771F37" w:rsidRPr="0034212B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771F37" w:rsidRPr="0034212B" w:rsidRDefault="00710F12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Cena netto za przedmiot zamówienia</w:t>
            </w:r>
          </w:p>
        </w:tc>
        <w:tc>
          <w:tcPr>
            <w:tcW w:w="3402" w:type="dxa"/>
          </w:tcPr>
          <w:p w:rsidR="00771F37" w:rsidRPr="0034212B" w:rsidRDefault="00F0464B" w:rsidP="00E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4E2" w:rsidRPr="00342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5A4"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4212B" w:rsidRPr="0034212B" w:rsidTr="00C415A4">
        <w:tc>
          <w:tcPr>
            <w:tcW w:w="663" w:type="dxa"/>
          </w:tcPr>
          <w:p w:rsidR="00771F37" w:rsidRPr="0034212B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771F37" w:rsidRPr="0034212B" w:rsidRDefault="00771F37" w:rsidP="005A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Termin dostawy</w:t>
            </w:r>
            <w:r w:rsidR="00F0464B"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71F37" w:rsidRPr="0034212B" w:rsidRDefault="005A315A" w:rsidP="005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5A4"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4212B" w:rsidRPr="0034212B" w:rsidTr="00C415A4">
        <w:tc>
          <w:tcPr>
            <w:tcW w:w="663" w:type="dxa"/>
          </w:tcPr>
          <w:p w:rsidR="00771F37" w:rsidRPr="0034212B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771F37" w:rsidRPr="0034212B" w:rsidRDefault="00C415A4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</w:t>
            </w:r>
          </w:p>
        </w:tc>
        <w:tc>
          <w:tcPr>
            <w:tcW w:w="3402" w:type="dxa"/>
          </w:tcPr>
          <w:p w:rsidR="00771F37" w:rsidRPr="0034212B" w:rsidRDefault="005A315A" w:rsidP="00C4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5A4" w:rsidRPr="0034212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RPr="0034212B" w:rsidTr="00C415A4">
        <w:tc>
          <w:tcPr>
            <w:tcW w:w="5778" w:type="dxa"/>
            <w:gridSpan w:val="2"/>
          </w:tcPr>
          <w:p w:rsidR="00771F37" w:rsidRPr="0034212B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</w:tcPr>
          <w:p w:rsidR="00771F37" w:rsidRPr="0034212B" w:rsidRDefault="00771F37" w:rsidP="0077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2B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</w:tr>
    </w:tbl>
    <w:p w:rsidR="00E959B3" w:rsidRPr="0034212B" w:rsidRDefault="00E959B3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Opis sposobu przyznawania punktacji za spełnienie danego kryterium oceny oferty</w:t>
      </w:r>
    </w:p>
    <w:p w:rsidR="005A315A" w:rsidRPr="0034212B" w:rsidRDefault="005A315A" w:rsidP="005A3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Cena</w:t>
      </w:r>
      <w:r w:rsidR="008E6D49" w:rsidRPr="0034212B">
        <w:rPr>
          <w:rFonts w:ascii="Times New Roman" w:hAnsi="Times New Roman" w:cs="Times New Roman"/>
          <w:sz w:val="24"/>
          <w:szCs w:val="24"/>
        </w:rPr>
        <w:t xml:space="preserve"> – </w:t>
      </w:r>
      <w:r w:rsidR="00F0464B" w:rsidRPr="0034212B">
        <w:rPr>
          <w:rFonts w:ascii="Times New Roman" w:hAnsi="Times New Roman" w:cs="Times New Roman"/>
          <w:sz w:val="24"/>
          <w:szCs w:val="24"/>
        </w:rPr>
        <w:t>8</w:t>
      </w:r>
      <w:r w:rsidR="0077204F" w:rsidRPr="0034212B">
        <w:rPr>
          <w:rFonts w:ascii="Times New Roman" w:hAnsi="Times New Roman" w:cs="Times New Roman"/>
          <w:sz w:val="24"/>
          <w:szCs w:val="24"/>
        </w:rPr>
        <w:t>0</w:t>
      </w:r>
      <w:r w:rsidR="008E6D49" w:rsidRPr="0034212B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86754" w:rsidRPr="0034212B" w:rsidRDefault="00786754" w:rsidP="007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E37E76" w:rsidRPr="0034212B">
        <w:rPr>
          <w:rFonts w:ascii="Times New Roman" w:hAnsi="Times New Roman" w:cs="Times New Roman"/>
          <w:sz w:val="24"/>
          <w:szCs w:val="24"/>
        </w:rPr>
        <w:t>za przedmiot zamówienia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901C3E" w:rsidRPr="0034212B">
        <w:rPr>
          <w:rFonts w:ascii="Times New Roman" w:hAnsi="Times New Roman" w:cs="Times New Roman"/>
          <w:sz w:val="24"/>
          <w:szCs w:val="24"/>
        </w:rPr>
        <w:t xml:space="preserve">w 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zakresie </w:t>
      </w:r>
      <w:r w:rsidR="005A315A" w:rsidRPr="0034212B">
        <w:rPr>
          <w:rFonts w:ascii="Times New Roman" w:hAnsi="Times New Roman" w:cs="Times New Roman"/>
          <w:sz w:val="24"/>
          <w:szCs w:val="24"/>
        </w:rPr>
        <w:t xml:space="preserve">jego </w:t>
      </w:r>
      <w:r w:rsidR="00E37E76" w:rsidRPr="0034212B">
        <w:rPr>
          <w:rFonts w:ascii="Times New Roman" w:hAnsi="Times New Roman" w:cs="Times New Roman"/>
          <w:sz w:val="24"/>
          <w:szCs w:val="24"/>
        </w:rPr>
        <w:t>zakupu</w:t>
      </w:r>
      <w:r w:rsidR="005A315A"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901C3E" w:rsidRPr="003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m:oMathPara>
        <m:oMath>
          <m:r>
            <w:rPr>
              <w:rFonts w:ascii="Cambria Math" w:hAnsi="Cambria Math" w:cs="Times New Roman"/>
              <w:color w:val="auto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</w:rPr>
                <m:t>Cn</m:t>
              </m:r>
            </m:num>
            <m:den>
              <m:r>
                <w:rPr>
                  <w:rFonts w:ascii="Cambria Math" w:hAnsi="Cambria Math" w:cs="Times New Roman"/>
                  <w:color w:val="auto"/>
                </w:rPr>
                <m:t>Co</m:t>
              </m:r>
            </m:den>
          </m:f>
          <m:r>
            <w:rPr>
              <w:rFonts w:ascii="Cambria Math" w:hAnsi="Cambria Math" w:cs="Times New Roman"/>
              <w:color w:val="auto"/>
            </w:rPr>
            <m:t xml:space="preserve"> x 80</m:t>
          </m:r>
        </m:oMath>
      </m:oMathPara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12B">
        <w:rPr>
          <w:rFonts w:ascii="Times New Roman" w:hAnsi="Times New Roman" w:cs="Times New Roman"/>
          <w:color w:val="auto"/>
        </w:rPr>
        <w:t xml:space="preserve">gdzie: </w:t>
      </w: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12B">
        <w:rPr>
          <w:rFonts w:ascii="Times New Roman" w:hAnsi="Times New Roman" w:cs="Times New Roman"/>
          <w:color w:val="auto"/>
        </w:rPr>
        <w:t xml:space="preserve">P – liczba punktów przyznanych </w:t>
      </w:r>
      <w:r w:rsidR="00083CEC" w:rsidRPr="0034212B">
        <w:rPr>
          <w:rFonts w:ascii="Times New Roman" w:hAnsi="Times New Roman" w:cs="Times New Roman"/>
          <w:color w:val="auto"/>
        </w:rPr>
        <w:t>Wykonawcy</w:t>
      </w:r>
      <w:r w:rsidRPr="0034212B">
        <w:rPr>
          <w:rFonts w:ascii="Times New Roman" w:hAnsi="Times New Roman" w:cs="Times New Roman"/>
          <w:color w:val="auto"/>
        </w:rPr>
        <w:t xml:space="preserve"> za zaoferowaną cenę</w:t>
      </w: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34212B">
        <w:rPr>
          <w:rFonts w:ascii="Times New Roman" w:hAnsi="Times New Roman" w:cs="Times New Roman"/>
          <w:color w:val="auto"/>
        </w:rPr>
        <w:lastRenderedPageBreak/>
        <w:t>Cn</w:t>
      </w:r>
      <w:proofErr w:type="spellEnd"/>
      <w:r w:rsidRPr="0034212B">
        <w:rPr>
          <w:rFonts w:ascii="Times New Roman" w:hAnsi="Times New Roman" w:cs="Times New Roman"/>
          <w:color w:val="auto"/>
        </w:rPr>
        <w:t xml:space="preserve"> – najniższa cena/wartość oferty złożonej w ramach zapytania </w:t>
      </w:r>
    </w:p>
    <w:p w:rsidR="00786754" w:rsidRPr="0034212B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12B">
        <w:rPr>
          <w:rFonts w:ascii="Times New Roman" w:hAnsi="Times New Roman" w:cs="Times New Roman"/>
          <w:color w:val="auto"/>
        </w:rPr>
        <w:t xml:space="preserve">Co – cena/wartość danej oferty </w:t>
      </w:r>
    </w:p>
    <w:p w:rsidR="00786754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0D56" w:rsidRPr="0034212B" w:rsidRDefault="00360D56" w:rsidP="007867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0D56">
        <w:rPr>
          <w:rFonts w:ascii="Times New Roman" w:hAnsi="Times New Roman" w:cs="Times New Roman"/>
          <w:color w:val="auto"/>
        </w:rPr>
        <w:t xml:space="preserve">Cena podana w ofercie powinna obejmować wszystkie koszty i składniki związane z wykonaniem </w:t>
      </w:r>
      <w:r w:rsidR="00D46823">
        <w:rPr>
          <w:rFonts w:ascii="Times New Roman" w:hAnsi="Times New Roman" w:cs="Times New Roman"/>
          <w:color w:val="auto"/>
        </w:rPr>
        <w:t xml:space="preserve">przedmiotu </w:t>
      </w:r>
      <w:r w:rsidRPr="00360D56">
        <w:rPr>
          <w:rFonts w:ascii="Times New Roman" w:hAnsi="Times New Roman" w:cs="Times New Roman"/>
          <w:color w:val="auto"/>
        </w:rPr>
        <w:t>zamówienia</w:t>
      </w:r>
      <w:r>
        <w:rPr>
          <w:rFonts w:ascii="Times New Roman" w:hAnsi="Times New Roman" w:cs="Times New Roman"/>
          <w:color w:val="auto"/>
        </w:rPr>
        <w:t xml:space="preserve"> (w tym m.in. jego transport). </w:t>
      </w:r>
    </w:p>
    <w:p w:rsidR="00786754" w:rsidRPr="0034212B" w:rsidRDefault="00B05BFE" w:rsidP="00E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Cena ofertowa powinna zostać określona z dokładnością do 2 miejsc po przecinku.</w:t>
      </w:r>
    </w:p>
    <w:p w:rsidR="002E0586" w:rsidRPr="0034212B" w:rsidRDefault="002E0586" w:rsidP="00E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Pr="0034212B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Termin dostawy</w:t>
      </w:r>
      <w:r w:rsidR="00647837" w:rsidRPr="0034212B">
        <w:rPr>
          <w:rFonts w:ascii="Times New Roman" w:hAnsi="Times New Roman" w:cs="Times New Roman"/>
          <w:sz w:val="24"/>
          <w:szCs w:val="24"/>
        </w:rPr>
        <w:t xml:space="preserve"> –</w:t>
      </w:r>
      <w:r w:rsidR="005A315A" w:rsidRPr="0034212B">
        <w:rPr>
          <w:rFonts w:ascii="Times New Roman" w:hAnsi="Times New Roman" w:cs="Times New Roman"/>
          <w:sz w:val="24"/>
          <w:szCs w:val="24"/>
        </w:rPr>
        <w:t xml:space="preserve"> 10</w:t>
      </w:r>
      <w:r w:rsidR="00647837" w:rsidRPr="0034212B">
        <w:rPr>
          <w:rFonts w:ascii="Times New Roman" w:hAnsi="Times New Roman" w:cs="Times New Roman"/>
          <w:sz w:val="24"/>
          <w:szCs w:val="24"/>
        </w:rPr>
        <w:t xml:space="preserve"> pkt </w:t>
      </w:r>
    </w:p>
    <w:p w:rsidR="00B87C08" w:rsidRDefault="00B87C08" w:rsidP="0064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15 marca </w:t>
      </w:r>
      <w:r w:rsidR="001E0D42">
        <w:rPr>
          <w:rFonts w:ascii="Times New Roman" w:hAnsi="Times New Roman" w:cs="Times New Roman"/>
          <w:sz w:val="24"/>
          <w:szCs w:val="24"/>
        </w:rPr>
        <w:t xml:space="preserve">2017 r. </w:t>
      </w:r>
      <w:r>
        <w:rPr>
          <w:rFonts w:ascii="Times New Roman" w:hAnsi="Times New Roman" w:cs="Times New Roman"/>
          <w:sz w:val="24"/>
          <w:szCs w:val="24"/>
        </w:rPr>
        <w:t>– 10 punktów,</w:t>
      </w:r>
    </w:p>
    <w:p w:rsidR="00647837" w:rsidRPr="0034212B" w:rsidRDefault="00647837" w:rsidP="00647837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- </w:t>
      </w:r>
      <w:r w:rsidR="001E0D42">
        <w:rPr>
          <w:rFonts w:ascii="Times New Roman" w:hAnsi="Times New Roman" w:cs="Times New Roman"/>
          <w:sz w:val="24"/>
          <w:szCs w:val="24"/>
        </w:rPr>
        <w:t xml:space="preserve">od 16 </w:t>
      </w:r>
      <w:r w:rsidRPr="0034212B">
        <w:rPr>
          <w:rFonts w:ascii="Times New Roman" w:hAnsi="Times New Roman" w:cs="Times New Roman"/>
          <w:sz w:val="24"/>
          <w:szCs w:val="24"/>
        </w:rPr>
        <w:t xml:space="preserve">do </w:t>
      </w:r>
      <w:r w:rsidR="005A315A" w:rsidRPr="0034212B">
        <w:rPr>
          <w:rFonts w:ascii="Times New Roman" w:hAnsi="Times New Roman" w:cs="Times New Roman"/>
          <w:sz w:val="24"/>
          <w:szCs w:val="24"/>
        </w:rPr>
        <w:t>30 marca 2017 r.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 - </w:t>
      </w:r>
      <w:r w:rsidR="00B87C08">
        <w:rPr>
          <w:rFonts w:ascii="Times New Roman" w:hAnsi="Times New Roman" w:cs="Times New Roman"/>
          <w:sz w:val="24"/>
          <w:szCs w:val="24"/>
        </w:rPr>
        <w:t>5</w:t>
      </w:r>
      <w:r w:rsidRPr="0034212B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271BB6" w:rsidRPr="0034212B" w:rsidRDefault="00647837" w:rsidP="002051B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- </w:t>
      </w:r>
      <w:r w:rsidR="005A315A" w:rsidRPr="0034212B">
        <w:rPr>
          <w:rFonts w:ascii="Times New Roman" w:hAnsi="Times New Roman" w:cs="Times New Roman"/>
          <w:sz w:val="24"/>
          <w:szCs w:val="24"/>
        </w:rPr>
        <w:t xml:space="preserve">później niż do 30 marca 2017 r. </w:t>
      </w:r>
      <w:r w:rsidR="002051B6" w:rsidRPr="0034212B">
        <w:rPr>
          <w:rFonts w:ascii="Times New Roman" w:hAnsi="Times New Roman" w:cs="Times New Roman"/>
          <w:sz w:val="24"/>
          <w:szCs w:val="24"/>
        </w:rPr>
        <w:t xml:space="preserve"> -</w:t>
      </w:r>
      <w:r w:rsidR="00271BB6" w:rsidRPr="0034212B">
        <w:rPr>
          <w:rFonts w:ascii="Times New Roman" w:hAnsi="Times New Roman" w:cs="Times New Roman"/>
          <w:sz w:val="24"/>
          <w:szCs w:val="24"/>
        </w:rPr>
        <w:t xml:space="preserve"> 0 punktów. </w:t>
      </w:r>
    </w:p>
    <w:p w:rsidR="00271BB6" w:rsidRPr="0034212B" w:rsidRDefault="005A315A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17</w:t>
      </w:r>
      <w:r w:rsidR="002051B6" w:rsidRPr="0034212B">
        <w:rPr>
          <w:rFonts w:ascii="Times New Roman" w:hAnsi="Times New Roman" w:cs="Times New Roman"/>
          <w:sz w:val="24"/>
          <w:szCs w:val="24"/>
        </w:rPr>
        <w:t xml:space="preserve"> kwietnia</w:t>
      </w:r>
      <w:r w:rsidR="00271BB6" w:rsidRPr="0034212B">
        <w:rPr>
          <w:rFonts w:ascii="Times New Roman" w:hAnsi="Times New Roman" w:cs="Times New Roman"/>
          <w:sz w:val="24"/>
          <w:szCs w:val="24"/>
        </w:rPr>
        <w:t xml:space="preserve"> 2017 r. stanowi nieprzekraczalny termin dostawy. Oferty z późniejszym term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inem dostawy zostaną odrzucone. </w:t>
      </w:r>
    </w:p>
    <w:p w:rsidR="00E37E76" w:rsidRPr="0034212B" w:rsidRDefault="00E37E76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Przewidywany termin podpisania umowy – do </w:t>
      </w:r>
      <w:r w:rsidR="0077204F" w:rsidRPr="0034212B">
        <w:rPr>
          <w:rFonts w:ascii="Times New Roman" w:hAnsi="Times New Roman" w:cs="Times New Roman"/>
          <w:sz w:val="24"/>
          <w:szCs w:val="24"/>
        </w:rPr>
        <w:t>28</w:t>
      </w:r>
      <w:r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77204F" w:rsidRPr="0034212B">
        <w:rPr>
          <w:rFonts w:ascii="Times New Roman" w:hAnsi="Times New Roman" w:cs="Times New Roman"/>
          <w:sz w:val="24"/>
          <w:szCs w:val="24"/>
        </w:rPr>
        <w:t>lutego</w:t>
      </w:r>
      <w:r w:rsidRPr="0034212B">
        <w:rPr>
          <w:rFonts w:ascii="Times New Roman" w:hAnsi="Times New Roman" w:cs="Times New Roman"/>
          <w:sz w:val="24"/>
          <w:szCs w:val="24"/>
        </w:rPr>
        <w:t xml:space="preserve"> 2017 r. </w:t>
      </w:r>
    </w:p>
    <w:p w:rsidR="00271BB6" w:rsidRPr="0034212B" w:rsidRDefault="00271BB6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Termin dostawy powinien być określony w </w:t>
      </w:r>
      <w:r w:rsidR="0077204F" w:rsidRPr="0034212B">
        <w:rPr>
          <w:rFonts w:ascii="Times New Roman" w:hAnsi="Times New Roman" w:cs="Times New Roman"/>
          <w:sz w:val="24"/>
          <w:szCs w:val="24"/>
        </w:rPr>
        <w:t>formacie dzień/miesiąc/rok.</w:t>
      </w:r>
    </w:p>
    <w:p w:rsidR="00587D9D" w:rsidRPr="0034212B" w:rsidRDefault="00587D9D" w:rsidP="00E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Pr="0034212B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Okres świadczenia serwisu gwarancyjnego</w:t>
      </w:r>
      <w:r w:rsidR="00647837" w:rsidRPr="0034212B">
        <w:rPr>
          <w:rFonts w:ascii="Times New Roman" w:hAnsi="Times New Roman" w:cs="Times New Roman"/>
          <w:sz w:val="24"/>
          <w:szCs w:val="24"/>
        </w:rPr>
        <w:t xml:space="preserve"> – </w:t>
      </w:r>
      <w:r w:rsidR="0077204F" w:rsidRPr="0034212B">
        <w:rPr>
          <w:rFonts w:ascii="Times New Roman" w:hAnsi="Times New Roman" w:cs="Times New Roman"/>
          <w:sz w:val="24"/>
          <w:szCs w:val="24"/>
        </w:rPr>
        <w:t>10</w:t>
      </w:r>
      <w:r w:rsidR="00647837" w:rsidRPr="0034212B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37E76" w:rsidRPr="0034212B" w:rsidRDefault="00E37E76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- do </w:t>
      </w:r>
      <w:r w:rsidR="0077204F" w:rsidRPr="0034212B">
        <w:rPr>
          <w:rFonts w:ascii="Times New Roman" w:hAnsi="Times New Roman" w:cs="Times New Roman"/>
          <w:sz w:val="24"/>
          <w:szCs w:val="24"/>
        </w:rPr>
        <w:t>6</w:t>
      </w:r>
      <w:r w:rsidRPr="0034212B">
        <w:rPr>
          <w:rFonts w:ascii="Times New Roman" w:hAnsi="Times New Roman" w:cs="Times New Roman"/>
          <w:sz w:val="24"/>
          <w:szCs w:val="24"/>
        </w:rPr>
        <w:t xml:space="preserve"> miesięcy od daty </w:t>
      </w:r>
      <w:r w:rsidR="0077204F" w:rsidRPr="0034212B">
        <w:rPr>
          <w:rFonts w:ascii="Times New Roman" w:hAnsi="Times New Roman" w:cs="Times New Roman"/>
          <w:sz w:val="24"/>
          <w:szCs w:val="24"/>
        </w:rPr>
        <w:t>dostawy</w:t>
      </w:r>
      <w:r w:rsidRPr="0034212B">
        <w:rPr>
          <w:rFonts w:ascii="Times New Roman" w:hAnsi="Times New Roman" w:cs="Times New Roman"/>
          <w:sz w:val="24"/>
          <w:szCs w:val="24"/>
        </w:rPr>
        <w:t xml:space="preserve"> – 0 punktów,</w:t>
      </w:r>
    </w:p>
    <w:p w:rsidR="0077204F" w:rsidRPr="0034212B" w:rsidRDefault="0077204F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- </w:t>
      </w:r>
      <w:r w:rsidR="006655C3">
        <w:rPr>
          <w:rFonts w:ascii="Times New Roman" w:hAnsi="Times New Roman" w:cs="Times New Roman"/>
          <w:sz w:val="24"/>
          <w:szCs w:val="24"/>
        </w:rPr>
        <w:t>od 6 do 11</w:t>
      </w:r>
      <w:r w:rsidRPr="0034212B">
        <w:rPr>
          <w:rFonts w:ascii="Times New Roman" w:hAnsi="Times New Roman" w:cs="Times New Roman"/>
          <w:sz w:val="24"/>
          <w:szCs w:val="24"/>
        </w:rPr>
        <w:t xml:space="preserve"> miesięcy od daty dostawy – 5 punktów</w:t>
      </w:r>
    </w:p>
    <w:p w:rsidR="00E37E76" w:rsidRPr="0034212B" w:rsidRDefault="0077204F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-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 12 miesięcy </w:t>
      </w:r>
      <w:r w:rsidRPr="0034212B">
        <w:rPr>
          <w:rFonts w:ascii="Times New Roman" w:hAnsi="Times New Roman" w:cs="Times New Roman"/>
          <w:sz w:val="24"/>
          <w:szCs w:val="24"/>
        </w:rPr>
        <w:t xml:space="preserve">i więcej od daty dostawy 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– </w:t>
      </w:r>
      <w:r w:rsidRPr="0034212B">
        <w:rPr>
          <w:rFonts w:ascii="Times New Roman" w:hAnsi="Times New Roman" w:cs="Times New Roman"/>
          <w:sz w:val="24"/>
          <w:szCs w:val="24"/>
        </w:rPr>
        <w:t>10</w:t>
      </w:r>
      <w:r w:rsidR="00E37E76" w:rsidRPr="0034212B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2C612E" w:rsidRPr="0034212B" w:rsidRDefault="002C612E" w:rsidP="002C612E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Okres świadczenia serwisu gwarancyjnego powinien być określony w miesiącach.</w:t>
      </w:r>
    </w:p>
    <w:p w:rsidR="00C35577" w:rsidRPr="0034212B" w:rsidRDefault="00C35577" w:rsidP="00C35577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Wyniki wszystkich obliczeń dokonywanych w poszczególnych kryteriach podlegają zaokrągleniu do dwóch miejsc po przecinku, przy zachowaniu matematycznej zasady zaokrąglania liczb.</w:t>
      </w:r>
    </w:p>
    <w:p w:rsidR="00C35577" w:rsidRPr="0034212B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Punkty przyznane w poszczególnych kryteriach danej oferty zostaną do siebie dodane.</w:t>
      </w:r>
    </w:p>
    <w:p w:rsidR="00647837" w:rsidRPr="0034212B" w:rsidRDefault="00647837" w:rsidP="00486D10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34212B">
        <w:rPr>
          <w:rFonts w:ascii="Times New Roman" w:hAnsi="Times New Roman" w:cs="Times New Roman"/>
          <w:color w:val="auto"/>
        </w:rPr>
        <w:t>Maksymalna liczba punktów do zdobycia wynosi 100. Najkorzystniejszą ofertą zostanie ogłoszona ta, która otrzyma największą liczbę punktów zgodnie z prze</w:t>
      </w:r>
      <w:r w:rsidR="00932FA3" w:rsidRPr="0034212B">
        <w:rPr>
          <w:rFonts w:ascii="Times New Roman" w:hAnsi="Times New Roman" w:cs="Times New Roman"/>
          <w:color w:val="auto"/>
        </w:rPr>
        <w:t xml:space="preserve">dstawioną powyżej metodologią oraz w odniesieniu do poszczególnych części przedmiotu zamówienia. </w:t>
      </w:r>
    </w:p>
    <w:p w:rsidR="00C35577" w:rsidRPr="0034212B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W przypadku uzyskania takiej samej ilości punktów przez dwóch Wykonawców lub więcej, </w:t>
      </w:r>
      <w:r w:rsidR="00486D10" w:rsidRPr="0034212B">
        <w:rPr>
          <w:rFonts w:ascii="Times New Roman" w:hAnsi="Times New Roman" w:cs="Times New Roman"/>
          <w:sz w:val="24"/>
          <w:szCs w:val="24"/>
        </w:rPr>
        <w:t xml:space="preserve">Zamawiający spośród złożonych przez nich ofert wybierze ofertę z najniższą ceną. Jeżeli </w:t>
      </w:r>
      <w:r w:rsidR="00486D10" w:rsidRPr="0034212B">
        <w:rPr>
          <w:rFonts w:ascii="Times New Roman" w:hAnsi="Times New Roman" w:cs="Times New Roman"/>
          <w:sz w:val="24"/>
          <w:szCs w:val="24"/>
        </w:rPr>
        <w:lastRenderedPageBreak/>
        <w:t xml:space="preserve">zostały złożone oferty o takiej samej cenie, Zamawiający wezwie Wykonawców, którzy złożyli te oferty, do złożenia w terminie </w:t>
      </w:r>
      <w:r w:rsidR="006C71BC" w:rsidRPr="0034212B">
        <w:rPr>
          <w:rFonts w:ascii="Times New Roman" w:hAnsi="Times New Roman" w:cs="Times New Roman"/>
          <w:sz w:val="24"/>
          <w:szCs w:val="24"/>
        </w:rPr>
        <w:t>7</w:t>
      </w:r>
      <w:r w:rsidR="00486D10" w:rsidRPr="0034212B">
        <w:rPr>
          <w:rFonts w:ascii="Times New Roman" w:hAnsi="Times New Roman" w:cs="Times New Roman"/>
          <w:sz w:val="24"/>
          <w:szCs w:val="24"/>
        </w:rPr>
        <w:t xml:space="preserve"> dni ofert dodatkowych.</w:t>
      </w:r>
      <w:r w:rsidR="00192B9D" w:rsidRPr="0034212B">
        <w:rPr>
          <w:rFonts w:ascii="Times New Roman" w:hAnsi="Times New Roman" w:cs="Times New Roman"/>
          <w:sz w:val="24"/>
          <w:szCs w:val="24"/>
        </w:rPr>
        <w:t xml:space="preserve"> Wykonawcy, składając oferty dodatkowe, nie mogą zaoferować cen wyższych niż zaoferowane w złożonych ofertach.</w:t>
      </w:r>
    </w:p>
    <w:p w:rsidR="00191E9C" w:rsidRPr="0034212B" w:rsidRDefault="00191E9C" w:rsidP="00C3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Termin składania ofert</w:t>
      </w:r>
    </w:p>
    <w:p w:rsidR="008D217D" w:rsidRPr="0034212B" w:rsidRDefault="006C04CB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77204F" w:rsidRPr="0034212B">
        <w:rPr>
          <w:rFonts w:ascii="Times New Roman" w:hAnsi="Times New Roman" w:cs="Times New Roman"/>
          <w:sz w:val="24"/>
          <w:szCs w:val="24"/>
        </w:rPr>
        <w:t>17.02</w:t>
      </w:r>
      <w:r w:rsidR="00ED5692" w:rsidRPr="0034212B">
        <w:rPr>
          <w:rFonts w:ascii="Times New Roman" w:hAnsi="Times New Roman" w:cs="Times New Roman"/>
          <w:sz w:val="24"/>
          <w:szCs w:val="24"/>
        </w:rPr>
        <w:t>.201</w:t>
      </w:r>
      <w:r w:rsidR="002051B6" w:rsidRPr="0034212B">
        <w:rPr>
          <w:rFonts w:ascii="Times New Roman" w:hAnsi="Times New Roman" w:cs="Times New Roman"/>
          <w:sz w:val="24"/>
          <w:szCs w:val="24"/>
        </w:rPr>
        <w:t>7</w:t>
      </w:r>
      <w:r w:rsidR="00ED5692" w:rsidRPr="0034212B">
        <w:rPr>
          <w:rFonts w:ascii="Times New Roman" w:hAnsi="Times New Roman" w:cs="Times New Roman"/>
          <w:sz w:val="24"/>
          <w:szCs w:val="24"/>
        </w:rPr>
        <w:t xml:space="preserve"> r., godz. </w:t>
      </w:r>
      <w:r w:rsidR="002051B6" w:rsidRPr="0034212B">
        <w:rPr>
          <w:rFonts w:ascii="Times New Roman" w:hAnsi="Times New Roman" w:cs="Times New Roman"/>
          <w:sz w:val="24"/>
          <w:szCs w:val="24"/>
        </w:rPr>
        <w:t>16</w:t>
      </w:r>
      <w:r w:rsidR="00ED5692" w:rsidRPr="0034212B">
        <w:rPr>
          <w:rFonts w:ascii="Times New Roman" w:hAnsi="Times New Roman" w:cs="Times New Roman"/>
          <w:sz w:val="24"/>
          <w:szCs w:val="24"/>
        </w:rPr>
        <w:t>:00</w:t>
      </w:r>
    </w:p>
    <w:p w:rsidR="00536391" w:rsidRPr="0034212B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Oferty złożone po wskazanym powyżej terminie nie będą rozpatrywane. Przy ocenie terminu składania oferty brana będzie pod uwagę data i godzina wpłynięcia oferty do Zamawiającego. </w:t>
      </w:r>
    </w:p>
    <w:p w:rsidR="00536391" w:rsidRPr="0034212B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Oferty zostaną otwarte w siedzibie Zamawiającego w dniu </w:t>
      </w:r>
      <w:r w:rsidR="0077204F" w:rsidRPr="0034212B">
        <w:rPr>
          <w:rFonts w:ascii="Times New Roman" w:hAnsi="Times New Roman" w:cs="Times New Roman"/>
          <w:b/>
          <w:sz w:val="24"/>
          <w:szCs w:val="24"/>
        </w:rPr>
        <w:t>20</w:t>
      </w:r>
      <w:r w:rsidRPr="0034212B">
        <w:rPr>
          <w:rFonts w:ascii="Times New Roman" w:hAnsi="Times New Roman" w:cs="Times New Roman"/>
          <w:b/>
          <w:sz w:val="24"/>
          <w:szCs w:val="24"/>
        </w:rPr>
        <w:t>.</w:t>
      </w:r>
      <w:r w:rsidR="0077204F" w:rsidRPr="0034212B">
        <w:rPr>
          <w:rFonts w:ascii="Times New Roman" w:hAnsi="Times New Roman" w:cs="Times New Roman"/>
          <w:b/>
          <w:sz w:val="24"/>
          <w:szCs w:val="24"/>
        </w:rPr>
        <w:t>02</w:t>
      </w:r>
      <w:r w:rsidRPr="0034212B">
        <w:rPr>
          <w:rFonts w:ascii="Times New Roman" w:hAnsi="Times New Roman" w:cs="Times New Roman"/>
          <w:b/>
          <w:sz w:val="24"/>
          <w:szCs w:val="24"/>
        </w:rPr>
        <w:t>.201</w:t>
      </w:r>
      <w:r w:rsidR="002051B6" w:rsidRPr="0034212B">
        <w:rPr>
          <w:rFonts w:ascii="Times New Roman" w:hAnsi="Times New Roman" w:cs="Times New Roman"/>
          <w:b/>
          <w:sz w:val="24"/>
          <w:szCs w:val="24"/>
        </w:rPr>
        <w:t>7</w:t>
      </w:r>
      <w:r w:rsidRPr="0034212B">
        <w:rPr>
          <w:rFonts w:ascii="Times New Roman" w:hAnsi="Times New Roman" w:cs="Times New Roman"/>
          <w:b/>
          <w:sz w:val="24"/>
          <w:szCs w:val="24"/>
        </w:rPr>
        <w:t xml:space="preserve"> r. o godzinie </w:t>
      </w:r>
      <w:r w:rsidR="00135267" w:rsidRPr="0034212B">
        <w:rPr>
          <w:rFonts w:ascii="Times New Roman" w:hAnsi="Times New Roman" w:cs="Times New Roman"/>
          <w:b/>
          <w:sz w:val="24"/>
          <w:szCs w:val="24"/>
        </w:rPr>
        <w:t>11</w:t>
      </w:r>
      <w:r w:rsidRPr="0034212B">
        <w:rPr>
          <w:rFonts w:ascii="Times New Roman" w:hAnsi="Times New Roman" w:cs="Times New Roman"/>
          <w:b/>
          <w:sz w:val="24"/>
          <w:szCs w:val="24"/>
        </w:rPr>
        <w:t>:</w:t>
      </w:r>
      <w:r w:rsidR="00135267" w:rsidRPr="0034212B">
        <w:rPr>
          <w:rFonts w:ascii="Times New Roman" w:hAnsi="Times New Roman" w:cs="Times New Roman"/>
          <w:b/>
          <w:sz w:val="24"/>
          <w:szCs w:val="24"/>
        </w:rPr>
        <w:t>00</w:t>
      </w:r>
    </w:p>
    <w:p w:rsidR="00536391" w:rsidRPr="0034212B" w:rsidRDefault="00536391" w:rsidP="0053639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Zamawiający sporządzi Protokół </w:t>
      </w:r>
      <w:r w:rsidR="00565944" w:rsidRPr="0034212B"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391" w:rsidRPr="0034212B" w:rsidRDefault="00536391" w:rsidP="00536391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Informacja o wyniku postępowania zostanie umieszczona na stronie internetowej Zamawiającego </w:t>
      </w:r>
      <w:hyperlink r:id="rId10" w:history="1">
        <w:r w:rsidRPr="00B87C0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http://firmagrzeskowiak.pl/landing/</w:t>
        </w:r>
      </w:hyperlink>
      <w:r w:rsidR="00B87C0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stronie </w:t>
      </w:r>
      <w:hyperlink r:id="rId11" w:history="1">
        <w:r w:rsidR="00B87C08"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http://bazakonkurencyjnosci.funduszeeuropejskie.gov.pl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oraz zostanie przesłana drogą elektroniczną Wykonawcom, którzy złożyli oferty.</w:t>
      </w:r>
    </w:p>
    <w:p w:rsidR="0077204F" w:rsidRPr="0034212B" w:rsidRDefault="0077204F" w:rsidP="00536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Pr="0034212B" w:rsidRDefault="0063651F" w:rsidP="00636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Termin realizacji umowy</w:t>
      </w:r>
    </w:p>
    <w:p w:rsidR="0063651F" w:rsidRPr="0034212B" w:rsidRDefault="0063651F" w:rsidP="0063651F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Planowany termin realizacji umowy: </w:t>
      </w:r>
      <w:r w:rsidR="0077204F" w:rsidRPr="0034212B">
        <w:rPr>
          <w:rFonts w:ascii="Times New Roman" w:hAnsi="Times New Roman" w:cs="Times New Roman"/>
          <w:sz w:val="24"/>
          <w:szCs w:val="24"/>
        </w:rPr>
        <w:t>2</w:t>
      </w:r>
      <w:r w:rsidR="001B2D40">
        <w:rPr>
          <w:rFonts w:ascii="Times New Roman" w:hAnsi="Times New Roman" w:cs="Times New Roman"/>
          <w:sz w:val="24"/>
          <w:szCs w:val="24"/>
        </w:rPr>
        <w:t>8</w:t>
      </w:r>
      <w:r w:rsidRPr="0034212B">
        <w:rPr>
          <w:rFonts w:ascii="Times New Roman" w:hAnsi="Times New Roman" w:cs="Times New Roman"/>
          <w:sz w:val="24"/>
          <w:szCs w:val="24"/>
        </w:rPr>
        <w:t>.0</w:t>
      </w:r>
      <w:r w:rsidR="0077204F" w:rsidRPr="0034212B">
        <w:rPr>
          <w:rFonts w:ascii="Times New Roman" w:hAnsi="Times New Roman" w:cs="Times New Roman"/>
          <w:sz w:val="24"/>
          <w:szCs w:val="24"/>
        </w:rPr>
        <w:t>2</w:t>
      </w:r>
      <w:r w:rsidRPr="0034212B">
        <w:rPr>
          <w:rFonts w:ascii="Times New Roman" w:hAnsi="Times New Roman" w:cs="Times New Roman"/>
          <w:sz w:val="24"/>
          <w:szCs w:val="24"/>
        </w:rPr>
        <w:t xml:space="preserve">.2017 – </w:t>
      </w:r>
      <w:r w:rsidR="0077204F" w:rsidRPr="0034212B">
        <w:rPr>
          <w:rFonts w:ascii="Times New Roman" w:hAnsi="Times New Roman" w:cs="Times New Roman"/>
          <w:sz w:val="24"/>
          <w:szCs w:val="24"/>
        </w:rPr>
        <w:t>17</w:t>
      </w:r>
      <w:r w:rsidRPr="0034212B">
        <w:rPr>
          <w:rFonts w:ascii="Times New Roman" w:hAnsi="Times New Roman" w:cs="Times New Roman"/>
          <w:sz w:val="24"/>
          <w:szCs w:val="24"/>
        </w:rPr>
        <w:t>.</w:t>
      </w:r>
      <w:r w:rsidR="00D54B8E" w:rsidRPr="0034212B">
        <w:rPr>
          <w:rFonts w:ascii="Times New Roman" w:hAnsi="Times New Roman" w:cs="Times New Roman"/>
          <w:sz w:val="24"/>
          <w:szCs w:val="24"/>
        </w:rPr>
        <w:t>04</w:t>
      </w:r>
      <w:r w:rsidRPr="0034212B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F81F0C" w:rsidRPr="0034212B" w:rsidRDefault="00F81F0C" w:rsidP="0063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34212B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Informacja na temat zakresu wykluczeń (w odniesieniu do podmiotów powiązanych)</w:t>
      </w:r>
    </w:p>
    <w:p w:rsidR="006772D2" w:rsidRPr="0034212B" w:rsidRDefault="006772D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Wykluczon</w:t>
      </w:r>
      <w:r w:rsidR="00EE0EA0" w:rsidRPr="0034212B">
        <w:rPr>
          <w:rFonts w:ascii="Times New Roman" w:hAnsi="Times New Roman" w:cs="Times New Roman"/>
          <w:sz w:val="24"/>
          <w:szCs w:val="24"/>
        </w:rPr>
        <w:t>y zostanie</w:t>
      </w:r>
      <w:r w:rsidRPr="0034212B">
        <w:rPr>
          <w:rFonts w:ascii="Times New Roman" w:hAnsi="Times New Roman" w:cs="Times New Roman"/>
          <w:sz w:val="24"/>
          <w:szCs w:val="24"/>
        </w:rPr>
        <w:t xml:space="preserve"> </w:t>
      </w:r>
      <w:r w:rsidR="00EE0EA0" w:rsidRPr="0034212B">
        <w:rPr>
          <w:rFonts w:ascii="Times New Roman" w:hAnsi="Times New Roman" w:cs="Times New Roman"/>
          <w:sz w:val="24"/>
          <w:szCs w:val="24"/>
        </w:rPr>
        <w:t>Wykonawca, którego oferta nie spełnia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 wymagań technicznych oraz warunków i wym</w:t>
      </w:r>
      <w:r w:rsidR="00EE0EA0" w:rsidRPr="0034212B">
        <w:rPr>
          <w:rFonts w:ascii="Times New Roman" w:hAnsi="Times New Roman" w:cs="Times New Roman"/>
          <w:sz w:val="24"/>
          <w:szCs w:val="24"/>
        </w:rPr>
        <w:t>ogów dotyczących: uprawnień do prowadzenia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 określonej działalności </w:t>
      </w:r>
      <w:r w:rsidR="00EE0EA0" w:rsidRPr="0034212B">
        <w:rPr>
          <w:rFonts w:ascii="Times New Roman" w:hAnsi="Times New Roman" w:cs="Times New Roman"/>
          <w:sz w:val="24"/>
          <w:szCs w:val="24"/>
        </w:rPr>
        <w:t>zawodowej</w:t>
      </w:r>
      <w:r w:rsidRPr="0034212B">
        <w:rPr>
          <w:rFonts w:ascii="Times New Roman" w:hAnsi="Times New Roman" w:cs="Times New Roman"/>
          <w:sz w:val="24"/>
          <w:szCs w:val="24"/>
        </w:rPr>
        <w:t xml:space="preserve">, </w:t>
      </w:r>
      <w:r w:rsidR="00EE0EA0" w:rsidRPr="0034212B">
        <w:rPr>
          <w:rFonts w:ascii="Times New Roman" w:hAnsi="Times New Roman" w:cs="Times New Roman"/>
          <w:sz w:val="24"/>
          <w:szCs w:val="24"/>
        </w:rPr>
        <w:t>zdolności</w:t>
      </w:r>
      <w:r w:rsidRPr="0034212B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EE0EA0" w:rsidRPr="0034212B">
        <w:rPr>
          <w:rFonts w:ascii="Times New Roman" w:hAnsi="Times New Roman" w:cs="Times New Roman"/>
          <w:sz w:val="24"/>
          <w:szCs w:val="24"/>
        </w:rPr>
        <w:t>j</w:t>
      </w:r>
      <w:r w:rsidRPr="0034212B">
        <w:rPr>
          <w:rFonts w:ascii="Times New Roman" w:hAnsi="Times New Roman" w:cs="Times New Roman"/>
          <w:sz w:val="24"/>
          <w:szCs w:val="24"/>
        </w:rPr>
        <w:t xml:space="preserve"> oraz sytuacji ekonomicznej i finansowej. </w:t>
      </w:r>
    </w:p>
    <w:p w:rsidR="00ED5692" w:rsidRPr="0034212B" w:rsidRDefault="00ED569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informuje, iż podmioty powiązane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5692" w:rsidRPr="0034212B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uczestniczeniu w </w:t>
      </w:r>
      <w:r w:rsidR="00B7087E" w:rsidRPr="0034212B">
        <w:rPr>
          <w:rFonts w:ascii="Times New Roman" w:hAnsi="Times New Roman" w:cs="Times New Roman"/>
          <w:sz w:val="24"/>
          <w:szCs w:val="24"/>
        </w:rPr>
        <w:t>s</w:t>
      </w:r>
      <w:r w:rsidRPr="0034212B">
        <w:rPr>
          <w:rFonts w:ascii="Times New Roman" w:hAnsi="Times New Roman" w:cs="Times New Roman"/>
          <w:sz w:val="24"/>
          <w:szCs w:val="24"/>
        </w:rPr>
        <w:t>półce jako wspólnik spółki cywilnej lub spółki osobowej;</w:t>
      </w:r>
    </w:p>
    <w:p w:rsidR="00ED5692" w:rsidRPr="0034212B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lastRenderedPageBreak/>
        <w:t>posiadaniu co n</w:t>
      </w:r>
      <w:r w:rsidR="00CF50CC" w:rsidRPr="0034212B">
        <w:rPr>
          <w:rFonts w:ascii="Times New Roman" w:hAnsi="Times New Roman" w:cs="Times New Roman"/>
          <w:sz w:val="24"/>
          <w:szCs w:val="24"/>
        </w:rPr>
        <w:t>ajmniej 10 % udziałów lub akcji, o ile niższy próg nie wynika z przepisów prawa;</w:t>
      </w:r>
    </w:p>
    <w:p w:rsidR="00ED5692" w:rsidRPr="0034212B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D5692" w:rsidRPr="0034212B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</w:t>
      </w:r>
      <w:r w:rsidR="00CF50CC" w:rsidRPr="0034212B">
        <w:rPr>
          <w:rFonts w:ascii="Times New Roman" w:hAnsi="Times New Roman" w:cs="Times New Roman"/>
          <w:sz w:val="24"/>
          <w:szCs w:val="24"/>
        </w:rPr>
        <w:t xml:space="preserve"> drugiego stopnia</w:t>
      </w:r>
      <w:r w:rsidRPr="0034212B">
        <w:rPr>
          <w:rFonts w:ascii="Times New Roman" w:hAnsi="Times New Roman" w:cs="Times New Roman"/>
          <w:sz w:val="24"/>
          <w:szCs w:val="24"/>
        </w:rPr>
        <w:t xml:space="preserve"> lub powinowactwa </w:t>
      </w:r>
      <w:r w:rsidR="00CF50CC" w:rsidRPr="0034212B">
        <w:rPr>
          <w:rFonts w:ascii="Times New Roman" w:hAnsi="Times New Roman" w:cs="Times New Roman"/>
          <w:sz w:val="24"/>
          <w:szCs w:val="24"/>
        </w:rPr>
        <w:t xml:space="preserve">drugiego stopnia </w:t>
      </w:r>
      <w:r w:rsidRPr="0034212B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B467F8" w:rsidRPr="0034212B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Pr="0034212B" w:rsidRDefault="00B467F8" w:rsidP="00B4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Określenie warunków zmian umowy zawartej w wyniku przeprowadzonego postępowania o udzielenie zamówienia</w:t>
      </w:r>
    </w:p>
    <w:p w:rsidR="00B467F8" w:rsidRPr="0034212B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nie przewiduje zmiany umowy zawartej w wyniku przeprowadzonego postępowania o udzielenie zamówienia w ramach projektu.</w:t>
      </w:r>
    </w:p>
    <w:p w:rsidR="00B467F8" w:rsidRPr="0034212B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Wszelkie zmiany w umowie, która zostanie zawarta w wyniku postępowania, wymagają formy pisemnej, pod rygorem nieważności.</w:t>
      </w:r>
    </w:p>
    <w:p w:rsidR="0077204F" w:rsidRPr="0034212B" w:rsidRDefault="0077204F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Pr="0034212B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Informacje o możliwości składania ofert częściowych</w:t>
      </w:r>
    </w:p>
    <w:p w:rsidR="00226566" w:rsidRPr="0034212B" w:rsidRDefault="0077204F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Nie dopuszcza </w:t>
      </w:r>
      <w:r w:rsidR="00226566" w:rsidRPr="0034212B">
        <w:rPr>
          <w:rFonts w:ascii="Times New Roman" w:hAnsi="Times New Roman" w:cs="Times New Roman"/>
          <w:sz w:val="24"/>
          <w:szCs w:val="24"/>
        </w:rPr>
        <w:t>się składanie ofert częściowych</w:t>
      </w:r>
      <w:r w:rsidRPr="0034212B">
        <w:rPr>
          <w:rFonts w:ascii="Times New Roman" w:hAnsi="Times New Roman" w:cs="Times New Roman"/>
          <w:sz w:val="24"/>
          <w:szCs w:val="24"/>
        </w:rPr>
        <w:t>.</w:t>
      </w:r>
    </w:p>
    <w:p w:rsidR="008342D8" w:rsidRPr="0034212B" w:rsidRDefault="008342D8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66" w:rsidRPr="0034212B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Wykaz dokumentów oraz oświadczeń niezbędnych do złożenia wraz z ofertą:</w:t>
      </w:r>
    </w:p>
    <w:p w:rsidR="00226566" w:rsidRPr="0034212B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wypełniony Formularz Oferty, stanowiący załącznik nr 1 do Zapytania Ofertowego,</w:t>
      </w:r>
    </w:p>
    <w:p w:rsidR="00226566" w:rsidRPr="0034212B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oświadczenie o braku powiązań osobowych/kapitałowych z Zamawiającym, stanowiący załącznik nr 2 do Zapytania Ofertowego,</w:t>
      </w:r>
    </w:p>
    <w:p w:rsidR="00226566" w:rsidRPr="0034212B" w:rsidRDefault="00226566" w:rsidP="007720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oświadczenie o spełnianiu warunków udziału w postępowaniu, stanowiący załącznik nr 3 do Zapytania Ofertowego,</w:t>
      </w:r>
    </w:p>
    <w:p w:rsidR="00226566" w:rsidRPr="0034212B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66" w:rsidRPr="0034212B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Informacje o planowanych zamówieniach uzupełniających</w:t>
      </w:r>
    </w:p>
    <w:p w:rsidR="00226566" w:rsidRPr="0034212B" w:rsidRDefault="00226566" w:rsidP="00226566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nie przewiduje składania zamówień uzupełniających.</w:t>
      </w:r>
    </w:p>
    <w:p w:rsidR="00226566" w:rsidRPr="0034212B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577" w:rsidRPr="0034212B" w:rsidRDefault="00C35577" w:rsidP="00C3557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C35577" w:rsidRPr="0034212B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Wykonawca, którego oferta zostanie wybrana</w:t>
      </w:r>
      <w:r w:rsidR="002B59B2" w:rsidRPr="0034212B">
        <w:rPr>
          <w:rFonts w:ascii="Times New Roman" w:hAnsi="Times New Roman" w:cs="Times New Roman"/>
          <w:sz w:val="24"/>
          <w:szCs w:val="24"/>
        </w:rPr>
        <w:t>,</w:t>
      </w:r>
      <w:r w:rsidRPr="0034212B">
        <w:rPr>
          <w:rFonts w:ascii="Times New Roman" w:hAnsi="Times New Roman" w:cs="Times New Roman"/>
          <w:sz w:val="24"/>
          <w:szCs w:val="24"/>
        </w:rPr>
        <w:t xml:space="preserve"> zobowiązany jest podpisać umowę o treści odpowiadającej złożonej ofercie, w miejscu i terminie wskazanym przez Zamawiającego.</w:t>
      </w:r>
    </w:p>
    <w:p w:rsidR="00C35577" w:rsidRPr="0034212B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lastRenderedPageBreak/>
        <w:t>Zamawiający podpisze umowę z Wykonawcą, który złożył najkorzystniejszą ofertę (z uwzględnieniem Kryteriów wyboru oferty), z zastrzeżeniem pkt C. poniżej.</w:t>
      </w:r>
    </w:p>
    <w:p w:rsidR="00C35577" w:rsidRPr="0034212B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może w każdym czasie zmienić treść niniejszego Zapytania Ofertowego. Jeżeli zmiany będą miały wpływ na treść ofert składanych w toku postępowania, Zamawiający przedłuży termin składania ofert.</w:t>
      </w:r>
    </w:p>
    <w:p w:rsidR="00C35577" w:rsidRPr="0034212B" w:rsidRDefault="008D44DC" w:rsidP="008D44DC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Ofertowego, a Zamawiający zobowiązany jest do udzielenia wyjaśnień.</w:t>
      </w:r>
    </w:p>
    <w:p w:rsidR="006772D2" w:rsidRPr="0034212B" w:rsidRDefault="006772D2" w:rsidP="006772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Pytania można kierować w formie elektronicznej na adres </w:t>
      </w:r>
      <w:hyperlink r:id="rId12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w.grzeskowiak@firmagrzeskowiak.pl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lub telefonicznie pod numer +48 698-501-219. </w:t>
      </w:r>
    </w:p>
    <w:p w:rsidR="0077204F" w:rsidRPr="0015463D" w:rsidRDefault="0077204F" w:rsidP="006772D2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12B">
        <w:rPr>
          <w:rFonts w:ascii="Times New Roman" w:hAnsi="Times New Roman" w:cs="Times New Roman"/>
          <w:sz w:val="24"/>
          <w:szCs w:val="24"/>
        </w:rPr>
        <w:t>Odpowiedzi na pytania zostaną umieszczone na stronie</w:t>
      </w:r>
      <w:r w:rsidR="0015463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http://bazakonkurencyjnosci.funduszeeuropejskie.gov.pl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4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http://firmagrzeskowiak.pl/landing/</w:t>
        </w:r>
      </w:hyperlink>
    </w:p>
    <w:p w:rsidR="0077204F" w:rsidRPr="0034212B" w:rsidRDefault="0077204F" w:rsidP="0067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52" w:rsidRPr="0034212B" w:rsidRDefault="00A80352" w:rsidP="00A803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Informacje dotyczące oświadczenia o braku powiązań osobowych/kapitałowych z Zmawiającym:</w:t>
      </w:r>
    </w:p>
    <w:p w:rsidR="00A80352" w:rsidRPr="0034212B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>Zamawiający lub osoby upoważnione do zaciągania zobowiązań w imieniu Zamawiającego – Firma Handlowo Usługowa Grześkowiak Wojciech Grześkowiak oraz Wojciech Grześkowiak – Właściciel,</w:t>
      </w:r>
    </w:p>
    <w:p w:rsidR="00A80352" w:rsidRPr="0034212B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osoby wykonujące czynności związane z przygotowaniem i przeprowadzeniem procedury wyboru Wykonawcy – Wojciech Grześkowiak (Właściciel) oraz Przemysław Wojciechowski (kierownik produkcji). </w:t>
      </w:r>
    </w:p>
    <w:p w:rsidR="00A80352" w:rsidRPr="0034212B" w:rsidRDefault="00A80352" w:rsidP="00A80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352" w:rsidRPr="0034212B" w:rsidSect="00C013E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20" w:rsidRDefault="00C73120" w:rsidP="00825ADE">
      <w:pPr>
        <w:spacing w:after="0" w:line="240" w:lineRule="auto"/>
      </w:pPr>
      <w:r>
        <w:separator/>
      </w:r>
    </w:p>
  </w:endnote>
  <w:endnote w:type="continuationSeparator" w:id="0">
    <w:p w:rsidR="00C73120" w:rsidRDefault="00C73120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8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3116" w:rsidRPr="002D2EEF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2E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2E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9D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9D3116" w:rsidRPr="00871590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Projekt pn. Zakup linii technologicznej oraz rozpoczęcie produkcji formatek meblowych z płyt drewnopochodnych w Szczecinku</w:t>
        </w:r>
      </w:p>
      <w:p w:rsidR="009D3116" w:rsidRPr="00871590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Regionalny Program Operacyjny Województwa Zachodniopomorskiego 2014-2020</w:t>
        </w:r>
      </w:p>
      <w:p w:rsidR="009D3116" w:rsidRPr="009E5854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Działanie 1.6 Tworzenie nowych miejsc pracy na obszarze Specjalnej Strefy Włączenia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20" w:rsidRDefault="00C73120" w:rsidP="00825ADE">
      <w:pPr>
        <w:spacing w:after="0" w:line="240" w:lineRule="auto"/>
      </w:pPr>
      <w:r>
        <w:separator/>
      </w:r>
    </w:p>
  </w:footnote>
  <w:footnote w:type="continuationSeparator" w:id="0">
    <w:p w:rsidR="00C73120" w:rsidRDefault="00C73120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6" w:rsidRDefault="009D311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3116" w:rsidRDefault="009D3116">
    <w:pPr>
      <w:pStyle w:val="Nagwek"/>
    </w:pPr>
  </w:p>
  <w:p w:rsidR="009D3116" w:rsidRDefault="009D3116">
    <w:pPr>
      <w:pStyle w:val="Nagwek"/>
    </w:pPr>
  </w:p>
  <w:p w:rsidR="009D3116" w:rsidRDefault="009D3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8F"/>
    <w:multiLevelType w:val="hybridMultilevel"/>
    <w:tmpl w:val="79A086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63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2D0"/>
    <w:multiLevelType w:val="hybridMultilevel"/>
    <w:tmpl w:val="20A233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000"/>
    <w:multiLevelType w:val="hybridMultilevel"/>
    <w:tmpl w:val="979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CA2"/>
    <w:multiLevelType w:val="hybridMultilevel"/>
    <w:tmpl w:val="93583B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AD36E7"/>
    <w:multiLevelType w:val="hybridMultilevel"/>
    <w:tmpl w:val="DB9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0D4A"/>
    <w:multiLevelType w:val="hybridMultilevel"/>
    <w:tmpl w:val="06122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118CA"/>
    <w:multiLevelType w:val="hybridMultilevel"/>
    <w:tmpl w:val="86CC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88"/>
    <w:multiLevelType w:val="hybridMultilevel"/>
    <w:tmpl w:val="8934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278E7"/>
    <w:multiLevelType w:val="hybridMultilevel"/>
    <w:tmpl w:val="22DA50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6C33"/>
    <w:multiLevelType w:val="hybridMultilevel"/>
    <w:tmpl w:val="53A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900"/>
    <w:multiLevelType w:val="hybridMultilevel"/>
    <w:tmpl w:val="AB1C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E19"/>
    <w:multiLevelType w:val="hybridMultilevel"/>
    <w:tmpl w:val="1C6E18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037E"/>
    <w:multiLevelType w:val="hybridMultilevel"/>
    <w:tmpl w:val="D83E3B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23657"/>
    <w:multiLevelType w:val="hybridMultilevel"/>
    <w:tmpl w:val="C45E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68B0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625D"/>
    <w:multiLevelType w:val="hybridMultilevel"/>
    <w:tmpl w:val="CEC6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95697"/>
    <w:multiLevelType w:val="hybridMultilevel"/>
    <w:tmpl w:val="24D6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41C70"/>
    <w:multiLevelType w:val="hybridMultilevel"/>
    <w:tmpl w:val="0406A7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63833"/>
    <w:multiLevelType w:val="hybridMultilevel"/>
    <w:tmpl w:val="8EE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51D47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04FD0"/>
    <w:multiLevelType w:val="hybridMultilevel"/>
    <w:tmpl w:val="48E6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60CF"/>
    <w:multiLevelType w:val="hybridMultilevel"/>
    <w:tmpl w:val="32CE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3652"/>
    <w:multiLevelType w:val="hybridMultilevel"/>
    <w:tmpl w:val="16A2C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1865"/>
    <w:multiLevelType w:val="hybridMultilevel"/>
    <w:tmpl w:val="40BA76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2"/>
  </w:num>
  <w:num w:numId="5">
    <w:abstractNumId w:val="6"/>
  </w:num>
  <w:num w:numId="6">
    <w:abstractNumId w:val="5"/>
  </w:num>
  <w:num w:numId="7">
    <w:abstractNumId w:val="16"/>
  </w:num>
  <w:num w:numId="8">
    <w:abstractNumId w:val="11"/>
  </w:num>
  <w:num w:numId="9">
    <w:abstractNumId w:val="21"/>
  </w:num>
  <w:num w:numId="10">
    <w:abstractNumId w:val="25"/>
  </w:num>
  <w:num w:numId="11">
    <w:abstractNumId w:val="18"/>
  </w:num>
  <w:num w:numId="12">
    <w:abstractNumId w:val="8"/>
  </w:num>
  <w:num w:numId="13">
    <w:abstractNumId w:val="23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15"/>
  </w:num>
  <w:num w:numId="19">
    <w:abstractNumId w:val="1"/>
  </w:num>
  <w:num w:numId="20">
    <w:abstractNumId w:val="14"/>
  </w:num>
  <w:num w:numId="21">
    <w:abstractNumId w:val="13"/>
  </w:num>
  <w:num w:numId="22">
    <w:abstractNumId w:val="24"/>
  </w:num>
  <w:num w:numId="23">
    <w:abstractNumId w:val="10"/>
  </w:num>
  <w:num w:numId="24">
    <w:abstractNumId w:val="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02DC5"/>
    <w:rsid w:val="00005B52"/>
    <w:rsid w:val="00026288"/>
    <w:rsid w:val="00054514"/>
    <w:rsid w:val="00083CEC"/>
    <w:rsid w:val="000937E1"/>
    <w:rsid w:val="000B1DFC"/>
    <w:rsid w:val="000C580E"/>
    <w:rsid w:val="000D68A8"/>
    <w:rsid w:val="000D7977"/>
    <w:rsid w:val="000F3485"/>
    <w:rsid w:val="001047A1"/>
    <w:rsid w:val="00113B72"/>
    <w:rsid w:val="00135267"/>
    <w:rsid w:val="001456D0"/>
    <w:rsid w:val="00147D6C"/>
    <w:rsid w:val="00152563"/>
    <w:rsid w:val="00153561"/>
    <w:rsid w:val="0015463D"/>
    <w:rsid w:val="001612C8"/>
    <w:rsid w:val="00164F9F"/>
    <w:rsid w:val="0016796F"/>
    <w:rsid w:val="001703D7"/>
    <w:rsid w:val="00191E9C"/>
    <w:rsid w:val="00192B9D"/>
    <w:rsid w:val="00192BC1"/>
    <w:rsid w:val="001B2D40"/>
    <w:rsid w:val="001B3CD0"/>
    <w:rsid w:val="001E0D42"/>
    <w:rsid w:val="001F2AB1"/>
    <w:rsid w:val="001F61B9"/>
    <w:rsid w:val="002039B6"/>
    <w:rsid w:val="002051B6"/>
    <w:rsid w:val="00226566"/>
    <w:rsid w:val="00234570"/>
    <w:rsid w:val="002417B9"/>
    <w:rsid w:val="002515B5"/>
    <w:rsid w:val="00255021"/>
    <w:rsid w:val="002620A9"/>
    <w:rsid w:val="00271BB6"/>
    <w:rsid w:val="002A6535"/>
    <w:rsid w:val="002B59B2"/>
    <w:rsid w:val="002C0B05"/>
    <w:rsid w:val="002C42C1"/>
    <w:rsid w:val="002C612E"/>
    <w:rsid w:val="002D0FD0"/>
    <w:rsid w:val="002D5A42"/>
    <w:rsid w:val="002E0586"/>
    <w:rsid w:val="002F3112"/>
    <w:rsid w:val="002F7693"/>
    <w:rsid w:val="00312101"/>
    <w:rsid w:val="00312603"/>
    <w:rsid w:val="00324449"/>
    <w:rsid w:val="00333C07"/>
    <w:rsid w:val="0034212B"/>
    <w:rsid w:val="00360CD2"/>
    <w:rsid w:val="00360D56"/>
    <w:rsid w:val="00362020"/>
    <w:rsid w:val="00365D91"/>
    <w:rsid w:val="00375F87"/>
    <w:rsid w:val="003765D7"/>
    <w:rsid w:val="0038180A"/>
    <w:rsid w:val="0038621D"/>
    <w:rsid w:val="00391C92"/>
    <w:rsid w:val="003A6F18"/>
    <w:rsid w:val="003E3C8E"/>
    <w:rsid w:val="003F4ED0"/>
    <w:rsid w:val="00400FBC"/>
    <w:rsid w:val="00442F1E"/>
    <w:rsid w:val="00446360"/>
    <w:rsid w:val="00457D6E"/>
    <w:rsid w:val="00462E12"/>
    <w:rsid w:val="00465D40"/>
    <w:rsid w:val="0048031D"/>
    <w:rsid w:val="00486D10"/>
    <w:rsid w:val="00492315"/>
    <w:rsid w:val="004A4B51"/>
    <w:rsid w:val="004D63B3"/>
    <w:rsid w:val="004E7E54"/>
    <w:rsid w:val="005009A1"/>
    <w:rsid w:val="00504200"/>
    <w:rsid w:val="00505464"/>
    <w:rsid w:val="00505D9B"/>
    <w:rsid w:val="0051257E"/>
    <w:rsid w:val="00512BF4"/>
    <w:rsid w:val="00531EAF"/>
    <w:rsid w:val="00534F59"/>
    <w:rsid w:val="00536391"/>
    <w:rsid w:val="00554BCF"/>
    <w:rsid w:val="00565944"/>
    <w:rsid w:val="00587D9D"/>
    <w:rsid w:val="005A1F2C"/>
    <w:rsid w:val="005A2321"/>
    <w:rsid w:val="005A315A"/>
    <w:rsid w:val="005A3ABA"/>
    <w:rsid w:val="005B1B36"/>
    <w:rsid w:val="0063651F"/>
    <w:rsid w:val="00647837"/>
    <w:rsid w:val="00647FB2"/>
    <w:rsid w:val="006655C3"/>
    <w:rsid w:val="006711F3"/>
    <w:rsid w:val="00674191"/>
    <w:rsid w:val="006772D2"/>
    <w:rsid w:val="006C04CB"/>
    <w:rsid w:val="006C1602"/>
    <w:rsid w:val="006C71BC"/>
    <w:rsid w:val="00703D38"/>
    <w:rsid w:val="00705793"/>
    <w:rsid w:val="00710F12"/>
    <w:rsid w:val="00736F80"/>
    <w:rsid w:val="00771F37"/>
    <w:rsid w:val="0077204F"/>
    <w:rsid w:val="00786754"/>
    <w:rsid w:val="007A2CC5"/>
    <w:rsid w:val="007B0203"/>
    <w:rsid w:val="007B6414"/>
    <w:rsid w:val="007D1BA6"/>
    <w:rsid w:val="007E3DFC"/>
    <w:rsid w:val="007E683A"/>
    <w:rsid w:val="007E7C3F"/>
    <w:rsid w:val="00801698"/>
    <w:rsid w:val="00803511"/>
    <w:rsid w:val="0080793B"/>
    <w:rsid w:val="00825ADE"/>
    <w:rsid w:val="008340F9"/>
    <w:rsid w:val="008342D8"/>
    <w:rsid w:val="00870D79"/>
    <w:rsid w:val="008C7C70"/>
    <w:rsid w:val="008D217D"/>
    <w:rsid w:val="008D44DC"/>
    <w:rsid w:val="008E6D49"/>
    <w:rsid w:val="008F3B6B"/>
    <w:rsid w:val="008F56C7"/>
    <w:rsid w:val="00901C3E"/>
    <w:rsid w:val="00932FA3"/>
    <w:rsid w:val="0093611C"/>
    <w:rsid w:val="00942F08"/>
    <w:rsid w:val="0095045B"/>
    <w:rsid w:val="009612A6"/>
    <w:rsid w:val="0096534B"/>
    <w:rsid w:val="0099002E"/>
    <w:rsid w:val="0099790D"/>
    <w:rsid w:val="009A677C"/>
    <w:rsid w:val="009D3116"/>
    <w:rsid w:val="009E3985"/>
    <w:rsid w:val="009E42D5"/>
    <w:rsid w:val="009E5854"/>
    <w:rsid w:val="009F4AC7"/>
    <w:rsid w:val="00A5236C"/>
    <w:rsid w:val="00A55400"/>
    <w:rsid w:val="00A6335E"/>
    <w:rsid w:val="00A63E8A"/>
    <w:rsid w:val="00A80352"/>
    <w:rsid w:val="00A81BCE"/>
    <w:rsid w:val="00A8213D"/>
    <w:rsid w:val="00AB7D9F"/>
    <w:rsid w:val="00AC547F"/>
    <w:rsid w:val="00AC6D3F"/>
    <w:rsid w:val="00B05BFE"/>
    <w:rsid w:val="00B27B12"/>
    <w:rsid w:val="00B31597"/>
    <w:rsid w:val="00B416A1"/>
    <w:rsid w:val="00B467F8"/>
    <w:rsid w:val="00B558AD"/>
    <w:rsid w:val="00B671C6"/>
    <w:rsid w:val="00B7087E"/>
    <w:rsid w:val="00B76461"/>
    <w:rsid w:val="00B874EE"/>
    <w:rsid w:val="00B87C08"/>
    <w:rsid w:val="00B87C98"/>
    <w:rsid w:val="00B920C9"/>
    <w:rsid w:val="00BA3262"/>
    <w:rsid w:val="00BA6025"/>
    <w:rsid w:val="00BA6DC1"/>
    <w:rsid w:val="00BC1CAE"/>
    <w:rsid w:val="00BC5931"/>
    <w:rsid w:val="00BC7290"/>
    <w:rsid w:val="00BF363F"/>
    <w:rsid w:val="00C013E7"/>
    <w:rsid w:val="00C06211"/>
    <w:rsid w:val="00C1081F"/>
    <w:rsid w:val="00C139D7"/>
    <w:rsid w:val="00C152DB"/>
    <w:rsid w:val="00C31D16"/>
    <w:rsid w:val="00C35577"/>
    <w:rsid w:val="00C415A4"/>
    <w:rsid w:val="00C53B74"/>
    <w:rsid w:val="00C73120"/>
    <w:rsid w:val="00C73434"/>
    <w:rsid w:val="00C80AF3"/>
    <w:rsid w:val="00C87202"/>
    <w:rsid w:val="00CB136E"/>
    <w:rsid w:val="00CC4F77"/>
    <w:rsid w:val="00CD43CB"/>
    <w:rsid w:val="00CF0772"/>
    <w:rsid w:val="00CF50CC"/>
    <w:rsid w:val="00D03C01"/>
    <w:rsid w:val="00D146AE"/>
    <w:rsid w:val="00D21F17"/>
    <w:rsid w:val="00D25605"/>
    <w:rsid w:val="00D44056"/>
    <w:rsid w:val="00D459BC"/>
    <w:rsid w:val="00D46823"/>
    <w:rsid w:val="00D54B8E"/>
    <w:rsid w:val="00D66E41"/>
    <w:rsid w:val="00D77902"/>
    <w:rsid w:val="00D95C56"/>
    <w:rsid w:val="00DB4A37"/>
    <w:rsid w:val="00DC1F2D"/>
    <w:rsid w:val="00DC69D3"/>
    <w:rsid w:val="00DD3E14"/>
    <w:rsid w:val="00DD42D9"/>
    <w:rsid w:val="00DE40EE"/>
    <w:rsid w:val="00DE6C1E"/>
    <w:rsid w:val="00DF319E"/>
    <w:rsid w:val="00DF369B"/>
    <w:rsid w:val="00E05BB3"/>
    <w:rsid w:val="00E122A9"/>
    <w:rsid w:val="00E1310A"/>
    <w:rsid w:val="00E20B49"/>
    <w:rsid w:val="00E22DA4"/>
    <w:rsid w:val="00E23D2B"/>
    <w:rsid w:val="00E37E76"/>
    <w:rsid w:val="00E4642C"/>
    <w:rsid w:val="00E77479"/>
    <w:rsid w:val="00E80022"/>
    <w:rsid w:val="00E84649"/>
    <w:rsid w:val="00E854E2"/>
    <w:rsid w:val="00E9042C"/>
    <w:rsid w:val="00E904A5"/>
    <w:rsid w:val="00E95013"/>
    <w:rsid w:val="00E959B3"/>
    <w:rsid w:val="00EC61F2"/>
    <w:rsid w:val="00ED3986"/>
    <w:rsid w:val="00ED4887"/>
    <w:rsid w:val="00ED5692"/>
    <w:rsid w:val="00EE0EA0"/>
    <w:rsid w:val="00EE4F4F"/>
    <w:rsid w:val="00EF2226"/>
    <w:rsid w:val="00EF5BE8"/>
    <w:rsid w:val="00F0444F"/>
    <w:rsid w:val="00F0464B"/>
    <w:rsid w:val="00F23308"/>
    <w:rsid w:val="00F81F0C"/>
    <w:rsid w:val="00FD6689"/>
    <w:rsid w:val="00FD7F37"/>
    <w:rsid w:val="00FE277B"/>
    <w:rsid w:val="00FE552A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3C8E"/>
    <w:rPr>
      <w:b/>
      <w:bCs/>
    </w:rPr>
  </w:style>
  <w:style w:type="paragraph" w:styleId="Poprawka">
    <w:name w:val="Revision"/>
    <w:hidden/>
    <w:uiPriority w:val="99"/>
    <w:semiHidden/>
    <w:rsid w:val="00104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3C8E"/>
    <w:rPr>
      <w:b/>
      <w:bCs/>
    </w:rPr>
  </w:style>
  <w:style w:type="paragraph" w:styleId="Poprawka">
    <w:name w:val="Revision"/>
    <w:hidden/>
    <w:uiPriority w:val="99"/>
    <w:semiHidden/>
    <w:rsid w:val="0010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.grzeskowiak@firmagrzeskowia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irmagrzeskowiak.pl/land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grzeskowiak@firmagrzeskowiak.pl" TargetMode="External"/><Relationship Id="rId14" Type="http://schemas.openxmlformats.org/officeDocument/2006/relationships/hyperlink" Target="http://firmagrzeskowiak.pl/la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1044-47DB-499B-B233-FC61DBA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9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57</cp:revision>
  <cp:lastPrinted>2016-09-05T10:40:00Z</cp:lastPrinted>
  <dcterms:created xsi:type="dcterms:W3CDTF">2016-12-08T18:10:00Z</dcterms:created>
  <dcterms:modified xsi:type="dcterms:W3CDTF">2017-01-17T14:20:00Z</dcterms:modified>
</cp:coreProperties>
</file>